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131.png" ContentType="image/png"/>
  <Override PartName="/word/media/image59.png" ContentType="image/png"/>
  <Override PartName="/word/media/image3.png" ContentType="image/png"/>
  <Override PartName="/word/media/image100.png" ContentType="image/png"/>
  <Override PartName="/word/media/image28.png" ContentType="image/png"/>
  <Override PartName="/word/media/image1.jpeg" ContentType="image/jpeg"/>
  <Override PartName="/word/media/image74.png" ContentType="image/png"/>
  <Override PartName="/word/media/image8.png" ContentType="image/png"/>
  <Override PartName="/word/media/image110.png" ContentType="image/png"/>
  <Override PartName="/word/media/image38.png" ContentType="image/png"/>
  <Override PartName="/word/media/image2.jpeg" ContentType="image/jpe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130.png" ContentType="image/png"/>
  <Override PartName="/word/media/image58.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140.png" ContentType="image/png"/>
  <Override PartName="/word/media/image68.png" ContentType="image/png"/>
  <Override PartName="/word/media/image141.png" ContentType="image/png"/>
  <Override PartName="/word/media/image69.png" ContentType="image/png"/>
  <Override PartName="/word/media/image76.png" ContentType="image/png"/>
  <Override PartName="/word/media/image77.png" ContentType="image/png"/>
  <Override PartName="/word/media/image150.png" ContentType="image/png"/>
  <Override PartName="/word/media/image78.png" ContentType="image/png"/>
  <Override PartName="/word/media/image151.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160.png" ContentType="image/png"/>
  <Override PartName="/word/media/image88.png" ContentType="image/png"/>
  <Override PartName="/word/media/image161.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170.png" ContentType="image/png"/>
  <Override PartName="/word/media/image98.png" ContentType="image/png"/>
  <Override PartName="/word/media/image171.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181.png" ContentType="image/png"/>
  <Override PartName="/word/media/image182.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190.png" ContentType="image/png"/>
  <Override PartName="/word/media/image191.png" ContentType="image/png"/>
  <Override PartName="/word/media/image192.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201.png" ContentType="image/png"/>
  <Override PartName="/word/media/image202.png" ContentType="image/png"/>
  <Override PartName="/word/media/image203.png" ContentType="image/png"/>
  <Override PartName="/word/media/image204.png" ContentType="image/png"/>
  <Override PartName="/word/media/image205.png" ContentType="image/png"/>
  <Override PartName="/word/media/image206.png" ContentType="image/png"/>
  <Override PartName="/word/media/image207.png" ContentType="image/png"/>
  <Override PartName="/word/media/image208.png" ContentType="image/png"/>
  <Override PartName="/word/numbering.xml" ContentType="application/vnd.openxmlformats-officedocument.wordprocessingml.numbering+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spacing w:before="180" w:after="180"/>
        <w:rPr/>
      </w:pPr>
      <w:r>
        <w:rPr/>
        <w:drawing>
          <wp:anchor behindDoc="0" distT="0" distB="0" distL="0" distR="0" simplePos="0" locked="0" layoutInCell="1" allowOverlap="1" relativeHeight="2">
            <wp:simplePos x="0" y="0"/>
            <wp:positionH relativeFrom="column">
              <wp:posOffset>-492125</wp:posOffset>
            </wp:positionH>
            <wp:positionV relativeFrom="paragraph">
              <wp:posOffset>-214630</wp:posOffset>
            </wp:positionV>
            <wp:extent cx="2967355" cy="908050"/>
            <wp:effectExtent l="0" t="0" r="0" b="0"/>
            <wp:wrapSquare wrapText="largest"/>
            <wp:docPr id="1" name="Imag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08" descr=""/>
                    <pic:cNvPicPr>
                      <a:picLocks noChangeAspect="1" noChangeArrowheads="1"/>
                    </pic:cNvPicPr>
                  </pic:nvPicPr>
                  <pic:blipFill>
                    <a:blip r:embed="rId2"/>
                    <a:stretch>
                      <a:fillRect/>
                    </a:stretch>
                  </pic:blipFill>
                  <pic:spPr bwMode="auto">
                    <a:xfrm>
                      <a:off x="0" y="0"/>
                      <a:ext cx="2967355" cy="908050"/>
                    </a:xfrm>
                    <a:prstGeom prst="rect">
                      <a:avLst/>
                    </a:prstGeom>
                  </pic:spPr>
                </pic:pic>
              </a:graphicData>
            </a:graphic>
          </wp:anchor>
        </w:drawing>
        <w:drawing>
          <wp:anchor behindDoc="0" distT="0" distB="0" distL="0" distR="0" simplePos="0" locked="0" layoutInCell="1" allowOverlap="1" relativeHeight="3">
            <wp:simplePos x="0" y="0"/>
            <wp:positionH relativeFrom="column">
              <wp:posOffset>5968365</wp:posOffset>
            </wp:positionH>
            <wp:positionV relativeFrom="paragraph">
              <wp:posOffset>-113030</wp:posOffset>
            </wp:positionV>
            <wp:extent cx="614680" cy="460375"/>
            <wp:effectExtent l="0" t="0" r="0" b="0"/>
            <wp:wrapSquare wrapText="largest"/>
            <wp:docPr id="2" name="Imag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9" descr=""/>
                    <pic:cNvPicPr>
                      <a:picLocks noChangeAspect="1" noChangeArrowheads="1"/>
                    </pic:cNvPicPr>
                  </pic:nvPicPr>
                  <pic:blipFill>
                    <a:blip r:embed="rId3"/>
                    <a:stretch>
                      <a:fillRect/>
                    </a:stretch>
                  </pic:blipFill>
                  <pic:spPr bwMode="auto">
                    <a:xfrm>
                      <a:off x="0" y="0"/>
                      <a:ext cx="614680" cy="460375"/>
                    </a:xfrm>
                    <a:prstGeom prst="rect">
                      <a:avLst/>
                    </a:prstGeom>
                  </pic:spPr>
                </pic:pic>
              </a:graphicData>
            </a:graphic>
          </wp:anchor>
        </w:drawing>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Titreprincipal"/>
        <w:tabs>
          <w:tab w:val="clear" w:pos="720"/>
        </w:tabs>
        <w:spacing w:lineRule="auto" w:line="276" w:before="240" w:after="120"/>
        <w:ind w:left="0" w:right="0" w:hanging="0"/>
        <w:jc w:val="center"/>
        <w:rPr>
          <w:sz w:val="60"/>
          <w:szCs w:val="36"/>
        </w:rPr>
      </w:pPr>
      <w:r>
        <mc:AlternateContent>
          <mc:Choice Requires="wps">
            <w:drawing>
              <wp:anchor behindDoc="0" distT="0" distB="0" distL="0" distR="0" simplePos="0" locked="0" layoutInCell="1" allowOverlap="1" relativeHeight="4">
                <wp:simplePos x="0" y="0"/>
                <wp:positionH relativeFrom="column">
                  <wp:posOffset>2456815</wp:posOffset>
                </wp:positionH>
                <wp:positionV relativeFrom="paragraph">
                  <wp:posOffset>1005840</wp:posOffset>
                </wp:positionV>
                <wp:extent cx="3084195" cy="274320"/>
                <wp:effectExtent l="0" t="0" r="0" b="0"/>
                <wp:wrapNone/>
                <wp:docPr id="3" name="Forme4"/>
                <a:graphic xmlns:a="http://schemas.openxmlformats.org/drawingml/2006/main">
                  <a:graphicData uri="http://schemas.microsoft.com/office/word/2010/wordprocessingShape">
                    <wps:wsp>
                      <wps:cNvSpPr/>
                      <wps:spPr>
                        <a:xfrm>
                          <a:off x="0" y="0"/>
                          <a:ext cx="3083400" cy="273600"/>
                        </a:xfrm>
                        <a:prstGeom prst="rect">
                          <a:avLst/>
                        </a:prstGeom>
                        <a:solidFill>
                          <a:srgbClr val="ff9966"/>
                        </a:solidFill>
                        <a:ln>
                          <a:noFill/>
                        </a:ln>
                      </wps:spPr>
                      <wps:style>
                        <a:lnRef idx="0"/>
                        <a:fillRef idx="0"/>
                        <a:effectRef idx="0"/>
                        <a:fontRef idx="minor"/>
                      </wps:style>
                      <wps:txbx>
                        <w:txbxContent>
                          <w:p>
                            <w:pPr>
                              <w:pStyle w:val="Contenudecadre"/>
                              <w:overflowPunct w:val="true"/>
                              <w:spacing w:before="0" w:after="0"/>
                              <w:jc w:val="center"/>
                              <w:rPr/>
                            </w:pPr>
                            <w:r>
                              <w:rPr>
                                <w:rFonts w:ascii="DejaVu Sans" w:hAnsi="DejaVu Sans"/>
                                <w:b/>
                                <w:bCs/>
                                <w:color w:val="FFFFFF"/>
                                <w:sz w:val="28"/>
                                <w:szCs w:val="28"/>
                              </w:rPr>
                              <w:t>dans le département du Nord</w:t>
                            </w:r>
                          </w:p>
                        </w:txbxContent>
                      </wps:txbx>
                      <wps:bodyPr lIns="0" rIns="0" tIns="0" bIns="0" anchor="ctr">
                        <a:noAutofit/>
                      </wps:bodyPr>
                    </wps:wsp>
                  </a:graphicData>
                </a:graphic>
              </wp:anchor>
            </w:drawing>
          </mc:Choice>
          <mc:Fallback>
            <w:pict>
              <v:rect id="shape_0" ID="Forme4" fillcolor="#ff9966" stroked="f" style="position:absolute;margin-left:193.45pt;margin-top:79.2pt;width:242.75pt;height:21.5pt">
                <w10:wrap type="square"/>
                <v:fill o:detectmouseclick="t" type="solid" color2="#006699"/>
                <v:stroke color="#3465a4" joinstyle="round" endcap="flat"/>
                <v:textbox>
                  <w:txbxContent>
                    <w:p>
                      <w:pPr>
                        <w:pStyle w:val="Contenudecadre"/>
                        <w:overflowPunct w:val="true"/>
                        <w:spacing w:before="0" w:after="0"/>
                        <w:jc w:val="center"/>
                        <w:rPr/>
                      </w:pPr>
                      <w:r>
                        <w:rPr>
                          <w:rFonts w:ascii="DejaVu Sans" w:hAnsi="DejaVu Sans"/>
                          <w:b/>
                          <w:bCs/>
                          <w:color w:val="FFFFFF"/>
                          <w:sz w:val="28"/>
                          <w:szCs w:val="28"/>
                        </w:rPr>
                        <w:t>dans le département du Nord</w:t>
                      </w:r>
                    </w:p>
                  </w:txbxContent>
                </v:textbox>
              </v:rect>
            </w:pict>
          </mc:Fallback>
        </mc:AlternateContent>
      </w:r>
      <w:r>
        <w:rPr>
          <w:rFonts w:eastAsia="" w:cs="" w:cstheme="majorBidi" w:eastAsiaTheme="majorEastAsia"/>
          <w:color w:themeShade="b5"/>
          <w:sz w:val="60"/>
          <w:szCs w:val="36"/>
          <w:highlight w:val="darkBlue"/>
        </w:rPr>
        <w:t xml:space="preserve"> </w:t>
      </w:r>
      <w:r>
        <w:rPr>
          <w:rFonts w:eastAsia="" w:cs="" w:cstheme="majorBidi" w:eastAsiaTheme="majorEastAsia"/>
          <w:color w:themeShade="b5"/>
          <w:sz w:val="60"/>
          <w:szCs w:val="36"/>
          <w:highlight w:val="darkBlue"/>
        </w:rPr>
        <w:t>Analyse de la vacance </w:t>
        <w:br/>
        <w:t> privée structurelle </w:t>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t>Direction Départementale des Territoires et de la Mer du Nord</w:t>
      </w:r>
    </w:p>
    <w:p>
      <w:pPr>
        <w:pStyle w:val="Date"/>
        <w:rPr>
          <w:color w:val="808080"/>
        </w:rPr>
      </w:pPr>
      <w:r>
        <w:rPr>
          <w:color w:val="808080"/>
        </w:rPr>
        <w:t>Avril 2022</w:t>
      </w:r>
    </w:p>
    <w:p>
      <w:pPr>
        <w:pStyle w:val="FirstParagraph"/>
        <w:rPr>
          <w:color w:val="808080"/>
        </w:rPr>
      </w:pPr>
      <w:r>
        <w:rPr>
          <w:color w:val="808080"/>
        </w:rPr>
      </w:r>
      <w:r>
        <w:br w:type="page"/>
      </w:r>
    </w:p>
    <w:p>
      <w:pPr>
        <w:pStyle w:val="Corpsdetexte"/>
        <w:rPr/>
      </w:pPr>
      <w:r>
        <w:rPr/>
      </w:r>
    </w:p>
    <w:p>
      <w:pPr>
        <w:pStyle w:val="Corpsdetexte"/>
        <w:rPr/>
      </w:pPr>
      <w:r>
        <w:rPr>
          <w:i/>
          <w:iCs/>
        </w:rPr>
        <w:t>Cette étude a été réalisée par l’unité Connaissances et Analyses Territoriales du Service Études, Planification et Analyse Territoriale de la Direction Départementale des Territoires et de la Mer du Nord.</w:t>
      </w:r>
    </w:p>
    <w:p>
      <w:pPr>
        <w:pStyle w:val="Corpsdetexte"/>
        <w:rPr/>
      </w:pPr>
      <w:r>
        <w:rPr>
          <w:i/>
          <w:iCs/>
        </w:rPr>
        <w:t xml:space="preserve">Pour toutes remarques, contactez l’unité par courriel à l’adresse suivante : </w:t>
      </w:r>
      <w:hyperlink r:id="rId4">
        <w:r>
          <w:rPr>
            <w:rStyle w:val="LienInternet"/>
            <w:i/>
            <w:iCs/>
          </w:rPr>
          <w:t>ddtm-cat@nord.gouv.fr</w:t>
        </w:r>
      </w:hyperlink>
    </w:p>
    <w:tbl>
      <w:tblPr>
        <w:tblStyle w:val="Table"/>
        <w:tblW w:w="5000" w:type="pct"/>
        <w:jc w:val="left"/>
        <w:tblInd w:w="0" w:type="dxa"/>
        <w:tblBorders/>
        <w:tblCellMar>
          <w:top w:w="0" w:type="dxa"/>
          <w:left w:w="108" w:type="dxa"/>
          <w:bottom w:w="0" w:type="dxa"/>
          <w:right w:w="108" w:type="dxa"/>
        </w:tblCellMar>
        <w:tblLook w:firstRow="0" w:noVBand="0" w:lastRow="0" w:firstColumn="0" w:lastColumn="0" w:noHBand="0" w:val="0000"/>
      </w:tblPr>
      <w:tblGrid>
        <w:gridCol w:w="3676"/>
        <w:gridCol w:w="4702"/>
        <w:gridCol w:w="1368"/>
      </w:tblGrid>
      <w:tr>
        <w:trPr/>
        <w:tc>
          <w:tcPr>
            <w:tcW w:w="3676" w:type="dxa"/>
            <w:tcBorders/>
            <w:shd w:fill="auto" w:val="clear"/>
          </w:tcPr>
          <w:p>
            <w:pPr>
              <w:pStyle w:val="Compact"/>
              <w:spacing w:before="36" w:after="36"/>
              <w:jc w:val="left"/>
              <w:rPr/>
            </w:pPr>
            <w:r>
              <w:rPr>
                <w:b/>
                <w:bCs/>
              </w:rPr>
              <w:t>Rapport</w:t>
            </w:r>
          </w:p>
        </w:tc>
        <w:tc>
          <w:tcPr>
            <w:tcW w:w="4702" w:type="dxa"/>
            <w:tcBorders/>
            <w:shd w:fill="auto" w:val="clear"/>
          </w:tcPr>
          <w:p>
            <w:pPr>
              <w:pStyle w:val="Compact"/>
              <w:spacing w:before="36" w:after="36"/>
              <w:jc w:val="left"/>
              <w:rPr/>
            </w:pPr>
            <w:r>
              <w:rPr>
                <w:b/>
                <w:bCs/>
              </w:rPr>
              <w:t>Nom</w:t>
            </w:r>
          </w:p>
        </w:tc>
        <w:tc>
          <w:tcPr>
            <w:tcW w:w="1368" w:type="dxa"/>
            <w:tcBorders/>
            <w:shd w:fill="auto" w:val="clear"/>
          </w:tcPr>
          <w:p>
            <w:pPr>
              <w:pStyle w:val="Compact"/>
              <w:spacing w:before="36" w:after="36"/>
              <w:jc w:val="left"/>
              <w:rPr/>
            </w:pPr>
            <w:r>
              <w:rPr>
                <w:b/>
                <w:bCs/>
              </w:rPr>
              <w:t>Date</w:t>
            </w:r>
          </w:p>
        </w:tc>
      </w:tr>
      <w:tr>
        <w:trPr/>
        <w:tc>
          <w:tcPr>
            <w:tcW w:w="3676" w:type="dxa"/>
            <w:tcBorders/>
            <w:shd w:fill="auto" w:val="clear"/>
          </w:tcPr>
          <w:p>
            <w:pPr>
              <w:pStyle w:val="Compact"/>
              <w:spacing w:before="36" w:after="36"/>
              <w:jc w:val="left"/>
              <w:rPr/>
            </w:pPr>
            <w:r>
              <w:rPr/>
              <w:t>Service en charge du pilotage de l’étude</w:t>
            </w:r>
          </w:p>
        </w:tc>
        <w:tc>
          <w:tcPr>
            <w:tcW w:w="4702" w:type="dxa"/>
            <w:tcBorders/>
            <w:shd w:fill="auto" w:val="clear"/>
          </w:tcPr>
          <w:p>
            <w:pPr>
              <w:pStyle w:val="Compact"/>
              <w:spacing w:before="36" w:after="36"/>
              <w:jc w:val="left"/>
              <w:rPr/>
            </w:pPr>
            <w:r>
              <w:rPr/>
              <w:t>Service Étude, Planification et Analyse Territoriale</w:t>
            </w:r>
          </w:p>
        </w:tc>
        <w:tc>
          <w:tcPr>
            <w:tcW w:w="1368" w:type="dxa"/>
            <w:tcBorders/>
            <w:shd w:fill="auto" w:val="clear"/>
          </w:tcPr>
          <w:p>
            <w:pPr>
              <w:pStyle w:val="Compact"/>
              <w:spacing w:before="36" w:after="36"/>
              <w:rPr/>
            </w:pPr>
            <w:r>
              <w:rPr/>
            </w:r>
          </w:p>
        </w:tc>
      </w:tr>
      <w:tr>
        <w:trPr/>
        <w:tc>
          <w:tcPr>
            <w:tcW w:w="3676" w:type="dxa"/>
            <w:tcBorders/>
            <w:shd w:fill="auto" w:val="clear"/>
          </w:tcPr>
          <w:p>
            <w:pPr>
              <w:pStyle w:val="Compact"/>
              <w:spacing w:before="36" w:after="36"/>
              <w:jc w:val="left"/>
              <w:rPr/>
            </w:pPr>
            <w:r>
              <w:rPr/>
              <w:t>Rédacteur(s)</w:t>
            </w:r>
          </w:p>
        </w:tc>
        <w:tc>
          <w:tcPr>
            <w:tcW w:w="4702" w:type="dxa"/>
            <w:tcBorders/>
            <w:shd w:fill="auto" w:val="clear"/>
          </w:tcPr>
          <w:p>
            <w:pPr>
              <w:pStyle w:val="Compact"/>
              <w:spacing w:before="36" w:after="36"/>
              <w:jc w:val="left"/>
              <w:rPr/>
            </w:pPr>
            <w:r>
              <w:rPr/>
              <w:t>Romain Cadot</w:t>
            </w:r>
          </w:p>
        </w:tc>
        <w:tc>
          <w:tcPr>
            <w:tcW w:w="1368" w:type="dxa"/>
            <w:tcBorders/>
            <w:shd w:fill="auto" w:val="clear"/>
          </w:tcPr>
          <w:p>
            <w:pPr>
              <w:pStyle w:val="Compact"/>
              <w:spacing w:before="36" w:after="36"/>
              <w:jc w:val="left"/>
              <w:rPr/>
            </w:pPr>
            <w:r>
              <w:rPr/>
              <w:t>01/04/22</w:t>
            </w:r>
          </w:p>
        </w:tc>
      </w:tr>
      <w:tr>
        <w:trPr/>
        <w:tc>
          <w:tcPr>
            <w:tcW w:w="3676" w:type="dxa"/>
            <w:tcBorders/>
            <w:shd w:fill="auto" w:val="clear"/>
          </w:tcPr>
          <w:p>
            <w:pPr>
              <w:pStyle w:val="Compact"/>
              <w:spacing w:before="36" w:after="36"/>
              <w:jc w:val="left"/>
              <w:rPr/>
            </w:pPr>
            <w:r>
              <w:rPr/>
              <w:t>Relecteur(s)</w:t>
            </w:r>
          </w:p>
        </w:tc>
        <w:tc>
          <w:tcPr>
            <w:tcW w:w="4702" w:type="dxa"/>
            <w:tcBorders/>
            <w:shd w:fill="auto" w:val="clear"/>
          </w:tcPr>
          <w:p>
            <w:pPr>
              <w:pStyle w:val="Compact"/>
              <w:spacing w:before="36" w:after="36"/>
              <w:rPr/>
            </w:pPr>
            <w:r>
              <w:rPr/>
            </w:r>
          </w:p>
        </w:tc>
        <w:tc>
          <w:tcPr>
            <w:tcW w:w="1368" w:type="dxa"/>
            <w:tcBorders/>
            <w:shd w:fill="auto" w:val="clear"/>
          </w:tcPr>
          <w:p>
            <w:pPr>
              <w:pStyle w:val="Compact"/>
              <w:spacing w:before="36" w:after="36"/>
              <w:rPr/>
            </w:pPr>
            <w:r>
              <w:rPr/>
            </w:r>
          </w:p>
        </w:tc>
      </w:tr>
      <w:tr>
        <w:trPr/>
        <w:tc>
          <w:tcPr>
            <w:tcW w:w="3676" w:type="dxa"/>
            <w:tcBorders/>
            <w:shd w:fill="auto" w:val="clear"/>
          </w:tcPr>
          <w:p>
            <w:pPr>
              <w:pStyle w:val="Compact"/>
              <w:spacing w:before="36" w:after="36"/>
              <w:jc w:val="left"/>
              <w:rPr/>
            </w:pPr>
            <w:r>
              <w:rPr/>
              <w:t>Validé par</w:t>
            </w:r>
          </w:p>
        </w:tc>
        <w:tc>
          <w:tcPr>
            <w:tcW w:w="4702" w:type="dxa"/>
            <w:tcBorders/>
            <w:shd w:fill="auto" w:val="clear"/>
          </w:tcPr>
          <w:p>
            <w:pPr>
              <w:pStyle w:val="Compact"/>
              <w:spacing w:before="36" w:after="36"/>
              <w:rPr/>
            </w:pPr>
            <w:r>
              <w:rPr/>
            </w:r>
          </w:p>
        </w:tc>
        <w:tc>
          <w:tcPr>
            <w:tcW w:w="1368" w:type="dxa"/>
            <w:tcBorders/>
            <w:shd w:fill="auto" w:val="clear"/>
          </w:tcPr>
          <w:p>
            <w:pPr>
              <w:pStyle w:val="Compact"/>
              <w:spacing w:before="36" w:after="36"/>
              <w:rPr/>
            </w:pPr>
            <w:r>
              <w:rPr/>
            </w:r>
          </w:p>
        </w:tc>
      </w:tr>
    </w:tbl>
    <w:p>
      <w:pPr>
        <w:pStyle w:val="Corpsdetexte"/>
        <w:rPr>
          <w:rStyle w:val="SectionNumber"/>
        </w:rPr>
      </w:pPr>
      <w:r>
        <w:rPr/>
      </w:r>
    </w:p>
    <w:sdt>
      <w:sdtPr>
        <w:docPartObj>
          <w:docPartGallery w:val="Table of Contents"/>
          <w:docPartUnique w:val="true"/>
        </w:docPartObj>
      </w:sdtPr>
      <w:sdtContent>
        <w:p>
          <w:pPr>
            <w:pStyle w:val="TOAHeading"/>
            <w:rPr/>
          </w:pPr>
          <w:r>
            <w:rPr/>
            <w:t>Table des matières</w:t>
          </w:r>
        </w:p>
        <w:p>
          <w:pPr>
            <w:pStyle w:val="Tabledesmatiresniveau1"/>
            <w:tabs>
              <w:tab w:val="right" w:pos="9746" w:leader="dot"/>
            </w:tabs>
            <w:rPr/>
          </w:pPr>
          <w:r>
            <w:fldChar w:fldCharType="begin"/>
          </w:r>
          <w:r>
            <w:rPr>
              <w:rStyle w:val="Sautdindex"/>
            </w:rPr>
            <w:instrText> TOC \f \o "1-2" \h</w:instrText>
          </w:r>
          <w:r>
            <w:rPr>
              <w:rStyle w:val="Sautdindex"/>
            </w:rPr>
            <w:fldChar w:fldCharType="separate"/>
          </w:r>
          <w:hyperlink w:anchor="__RefHeading___Toc44654_3473955667">
            <w:r>
              <w:rPr>
                <w:rStyle w:val="Sautdindex"/>
              </w:rPr>
              <w:t>1 Synthèse</w:t>
              <w:tab/>
              <w:t>7</w:t>
            </w:r>
          </w:hyperlink>
        </w:p>
        <w:p>
          <w:pPr>
            <w:pStyle w:val="Tabledesmatiresniveau2"/>
            <w:tabs>
              <w:tab w:val="clear" w:pos="9463"/>
              <w:tab w:val="right" w:pos="9746" w:leader="dot"/>
            </w:tabs>
            <w:rPr/>
          </w:pPr>
          <w:hyperlink w:anchor="__RefHeading___Toc44656_3473955667">
            <w:r>
              <w:rPr>
                <w:rStyle w:val="Sautdindex"/>
              </w:rPr>
              <w:t>1.1 Concernant le parc de logements</w:t>
              <w:tab/>
              <w:t>7</w:t>
            </w:r>
          </w:hyperlink>
        </w:p>
        <w:p>
          <w:pPr>
            <w:pStyle w:val="Tabledesmatiresniveau2"/>
            <w:tabs>
              <w:tab w:val="clear" w:pos="9463"/>
              <w:tab w:val="right" w:pos="9746" w:leader="dot"/>
            </w:tabs>
            <w:rPr/>
          </w:pPr>
          <w:hyperlink w:anchor="__RefHeading___Toc44658_3473955667">
            <w:r>
              <w:rPr>
                <w:rStyle w:val="Sautdindex"/>
              </w:rPr>
              <w:t>1.2 Concernant les caractéristiques des logements</w:t>
              <w:tab/>
              <w:t>7</w:t>
            </w:r>
          </w:hyperlink>
        </w:p>
        <w:p>
          <w:pPr>
            <w:pStyle w:val="Tabledesmatiresniveau2"/>
            <w:tabs>
              <w:tab w:val="clear" w:pos="9463"/>
              <w:tab w:val="right" w:pos="9746" w:leader="dot"/>
            </w:tabs>
            <w:rPr/>
          </w:pPr>
          <w:hyperlink w:anchor="__RefHeading___Toc44660_3473955667">
            <w:r>
              <w:rPr>
                <w:rStyle w:val="Sautdindex"/>
              </w:rPr>
              <w:t>1.3 Concernant les propriétaires</w:t>
              <w:tab/>
              <w:t>8</w:t>
            </w:r>
          </w:hyperlink>
        </w:p>
        <w:p>
          <w:pPr>
            <w:pStyle w:val="Tabledesmatiresniveau1"/>
            <w:tabs>
              <w:tab w:val="right" w:pos="9746" w:leader="dot"/>
            </w:tabs>
            <w:rPr/>
          </w:pPr>
          <w:hyperlink w:anchor="__RefHeading___Toc44662_3473955667">
            <w:r>
              <w:rPr>
                <w:rStyle w:val="Sautdindex"/>
              </w:rPr>
              <w:t>2 Le contexte</w:t>
              <w:tab/>
              <w:t>9</w:t>
            </w:r>
          </w:hyperlink>
        </w:p>
        <w:p>
          <w:pPr>
            <w:pStyle w:val="Tabledesmatiresniveau1"/>
            <w:tabs>
              <w:tab w:val="right" w:pos="9746" w:leader="dot"/>
            </w:tabs>
            <w:rPr/>
          </w:pPr>
          <w:hyperlink w:anchor="__RefHeading___Toc44664_3473955667">
            <w:r>
              <w:rPr>
                <w:rStyle w:val="Sautdindex"/>
              </w:rPr>
              <w:t>3 Les objectifs</w:t>
              <w:tab/>
              <w:t>10</w:t>
            </w:r>
          </w:hyperlink>
        </w:p>
        <w:p>
          <w:pPr>
            <w:pStyle w:val="Tabledesmatiresniveau1"/>
            <w:tabs>
              <w:tab w:val="right" w:pos="9746" w:leader="dot"/>
            </w:tabs>
            <w:rPr/>
          </w:pPr>
          <w:hyperlink w:anchor="__RefHeading___Toc44666_3473955667">
            <w:r>
              <w:rPr>
                <w:rStyle w:val="Sautdindex"/>
              </w:rPr>
              <w:t>4 Méthodologie</w:t>
              <w:tab/>
              <w:t>10</w:t>
            </w:r>
          </w:hyperlink>
        </w:p>
        <w:p>
          <w:pPr>
            <w:pStyle w:val="Tabledesmatiresniveau2"/>
            <w:tabs>
              <w:tab w:val="clear" w:pos="9463"/>
              <w:tab w:val="right" w:pos="9746" w:leader="dot"/>
            </w:tabs>
            <w:rPr/>
          </w:pPr>
          <w:hyperlink w:anchor="__RefHeading___Toc44668_3473955667">
            <w:r>
              <w:rPr>
                <w:rStyle w:val="Sautdindex"/>
              </w:rPr>
              <w:t>4.1 Définition de la vacance</w:t>
              <w:tab/>
              <w:t>10</w:t>
            </w:r>
          </w:hyperlink>
        </w:p>
        <w:p>
          <w:pPr>
            <w:pStyle w:val="Tabledesmatiresniveau2"/>
            <w:tabs>
              <w:tab w:val="clear" w:pos="9463"/>
              <w:tab w:val="right" w:pos="9746" w:leader="dot"/>
            </w:tabs>
            <w:rPr/>
          </w:pPr>
          <w:hyperlink w:anchor="__RefHeading___Toc44670_3473955667">
            <w:r>
              <w:rPr>
                <w:rStyle w:val="Sautdindex"/>
              </w:rPr>
              <w:t>4.2 Le fichier LOVAC</w:t>
              <w:tab/>
              <w:t>10</w:t>
            </w:r>
          </w:hyperlink>
        </w:p>
        <w:p>
          <w:pPr>
            <w:pStyle w:val="Tabledesmatiresniveau2"/>
            <w:tabs>
              <w:tab w:val="clear" w:pos="9463"/>
              <w:tab w:val="right" w:pos="9746" w:leader="dot"/>
            </w:tabs>
            <w:rPr/>
          </w:pPr>
          <w:hyperlink w:anchor="__RefHeading___Toc44672_3473955667">
            <w:r>
              <w:rPr>
                <w:rStyle w:val="Sautdindex"/>
              </w:rPr>
              <w:t>4.3 Périmètres de l’étude</w:t>
              <w:tab/>
              <w:t>11</w:t>
            </w:r>
          </w:hyperlink>
        </w:p>
        <w:p>
          <w:pPr>
            <w:pStyle w:val="Tabledesmatiresniveau2"/>
            <w:tabs>
              <w:tab w:val="clear" w:pos="9463"/>
              <w:tab w:val="right" w:pos="9746" w:leader="dot"/>
            </w:tabs>
            <w:rPr/>
          </w:pPr>
          <w:hyperlink w:anchor="__RefHeading___Toc44674_3473955667">
            <w:r>
              <w:rPr>
                <w:rStyle w:val="Sautdindex"/>
              </w:rPr>
              <w:t>4.4 Hypothèse de travail</w:t>
              <w:tab/>
              <w:t>11</w:t>
            </w:r>
          </w:hyperlink>
        </w:p>
        <w:p>
          <w:pPr>
            <w:pStyle w:val="Tabledesmatiresniveau1"/>
            <w:tabs>
              <w:tab w:val="right" w:pos="9746" w:leader="dot"/>
            </w:tabs>
            <w:rPr/>
          </w:pPr>
          <w:hyperlink w:anchor="__RefHeading___Toc44676_3473955667">
            <w:r>
              <w:rPr>
                <w:rStyle w:val="Sautdindex"/>
              </w:rPr>
              <w:t>5 À l’échelle du département</w:t>
              <w:tab/>
              <w:t>12</w:t>
            </w:r>
          </w:hyperlink>
        </w:p>
        <w:p>
          <w:pPr>
            <w:pStyle w:val="Tabledesmatiresniveau2"/>
            <w:tabs>
              <w:tab w:val="clear" w:pos="9463"/>
              <w:tab w:val="right" w:pos="9746" w:leader="dot"/>
            </w:tabs>
            <w:rPr/>
          </w:pPr>
          <w:hyperlink w:anchor="__RefHeading___Toc44678_3473955667">
            <w:r>
              <w:rPr>
                <w:rStyle w:val="Sautdindex"/>
              </w:rPr>
              <w:t>5.1 Localisation des logements privés vacants</w:t>
              <w:tab/>
              <w:t>12</w:t>
            </w:r>
          </w:hyperlink>
        </w:p>
        <w:p>
          <w:pPr>
            <w:pStyle w:val="Tabledesmatiresniveau2"/>
            <w:tabs>
              <w:tab w:val="clear" w:pos="9463"/>
              <w:tab w:val="right" w:pos="9746" w:leader="dot"/>
            </w:tabs>
            <w:rPr/>
          </w:pPr>
          <w:hyperlink w:anchor="__RefHeading___Toc44680_3473955667">
            <w:r>
              <w:rPr>
                <w:rStyle w:val="Sautdindex"/>
              </w:rPr>
              <w:t>À l’échelle des logements</w:t>
              <w:tab/>
              <w:t>12</w:t>
            </w:r>
          </w:hyperlink>
        </w:p>
        <w:p>
          <w:pPr>
            <w:pStyle w:val="Tabledesmatiresniveau2"/>
            <w:tabs>
              <w:tab w:val="clear" w:pos="9463"/>
              <w:tab w:val="right" w:pos="9746" w:leader="dot"/>
            </w:tabs>
            <w:rPr/>
          </w:pPr>
          <w:hyperlink w:anchor="__RefHeading___Toc44682_3473955667">
            <w:r>
              <w:rPr>
                <w:rStyle w:val="Sautdindex"/>
              </w:rPr>
              <w:t>5.3 À l’échelle des EPCI</w:t>
              <w:tab/>
              <w:t>13</w:t>
            </w:r>
          </w:hyperlink>
        </w:p>
        <w:p>
          <w:pPr>
            <w:pStyle w:val="Tabledesmatiresniveau2"/>
            <w:tabs>
              <w:tab w:val="clear" w:pos="9463"/>
              <w:tab w:val="right" w:pos="9746" w:leader="dot"/>
            </w:tabs>
            <w:rPr/>
          </w:pPr>
          <w:hyperlink w:anchor="__RefHeading___Toc44684_3473955667">
            <w:r>
              <w:rPr>
                <w:rStyle w:val="Sautdindex"/>
              </w:rPr>
              <w:t>5.4 La vacance privée structurelle au regard de la vacance totale du parc privé</w:t>
              <w:tab/>
              <w:t>14</w:t>
            </w:r>
          </w:hyperlink>
        </w:p>
        <w:p>
          <w:pPr>
            <w:pStyle w:val="Tabledesmatiresniveau2"/>
            <w:tabs>
              <w:tab w:val="clear" w:pos="9463"/>
              <w:tab w:val="right" w:pos="9746" w:leader="dot"/>
            </w:tabs>
            <w:rPr/>
          </w:pPr>
          <w:hyperlink w:anchor="__RefHeading___Toc44686_3473955667">
            <w:r>
              <w:rPr>
                <w:rStyle w:val="Sautdindex"/>
              </w:rPr>
              <w:t>5.5 Comparaison des vacances par EPCI</w:t>
              <w:tab/>
              <w:t>14</w:t>
            </w:r>
          </w:hyperlink>
        </w:p>
        <w:p>
          <w:pPr>
            <w:pStyle w:val="Tabledesmatiresniveau2"/>
            <w:tabs>
              <w:tab w:val="clear" w:pos="9463"/>
              <w:tab w:val="right" w:pos="9746" w:leader="dot"/>
            </w:tabs>
            <w:rPr/>
          </w:pPr>
          <w:hyperlink w:anchor="__RefHeading___Toc44688_3473955667">
            <w:r>
              <w:rPr>
                <w:rStyle w:val="Sautdindex"/>
              </w:rPr>
              <w:t>5.6 La répartition de la vacance privée structurelle ne dépend pas uniquement de la taille du parc de logements</w:t>
              <w:tab/>
              <w:t>15</w:t>
            </w:r>
          </w:hyperlink>
        </w:p>
        <w:p>
          <w:pPr>
            <w:pStyle w:val="Tabledesmatiresniveau1"/>
            <w:tabs>
              <w:tab w:val="right" w:pos="9746" w:leader="dot"/>
            </w:tabs>
            <w:rPr/>
          </w:pPr>
          <w:hyperlink w:anchor="__RefHeading___Toc44690_3473955667">
            <w:r>
              <w:rPr>
                <w:rStyle w:val="Sautdindex"/>
              </w:rPr>
              <w:t>6 Caractéristiques des logements vacants</w:t>
              <w:tab/>
              <w:t>17</w:t>
            </w:r>
          </w:hyperlink>
        </w:p>
        <w:p>
          <w:pPr>
            <w:pStyle w:val="Tabledesmatiresniveau2"/>
            <w:tabs>
              <w:tab w:val="clear" w:pos="9463"/>
              <w:tab w:val="right" w:pos="9746" w:leader="dot"/>
            </w:tabs>
            <w:rPr/>
          </w:pPr>
          <w:hyperlink w:anchor="__RefHeading___Toc44692_3473955667">
            <w:r>
              <w:rPr>
                <w:rStyle w:val="Sautdindex"/>
              </w:rPr>
              <w:t>6.1 Une domination des maisons mais une surreprésentation des appartements</w:t>
              <w:tab/>
              <w:t>17</w:t>
            </w:r>
          </w:hyperlink>
        </w:p>
        <w:p>
          <w:pPr>
            <w:pStyle w:val="Tabledesmatiresniveau2"/>
            <w:tabs>
              <w:tab w:val="clear" w:pos="9463"/>
              <w:tab w:val="right" w:pos="9746" w:leader="dot"/>
            </w:tabs>
            <w:rPr/>
          </w:pPr>
          <w:hyperlink w:anchor="__RefHeading___Toc44694_3473955667">
            <w:r>
              <w:rPr>
                <w:rStyle w:val="Sautdindex"/>
              </w:rPr>
              <w:t>6.2 Une concentration de la vacance au sein des copropriétés</w:t>
              <w:tab/>
              <w:t>17</w:t>
            </w:r>
          </w:hyperlink>
        </w:p>
        <w:p>
          <w:pPr>
            <w:pStyle w:val="Tabledesmatiresniveau2"/>
            <w:tabs>
              <w:tab w:val="clear" w:pos="9463"/>
              <w:tab w:val="right" w:pos="9746" w:leader="dot"/>
            </w:tabs>
            <w:rPr/>
          </w:pPr>
          <w:hyperlink w:anchor="__RefHeading___Toc44696_3473955667">
            <w:r>
              <w:rPr>
                <w:rStyle w:val="Sautdindex"/>
              </w:rPr>
              <w:t>6.3 Type de logements par EPCI</w:t>
              <w:tab/>
              <w:t>18</w:t>
            </w:r>
          </w:hyperlink>
        </w:p>
        <w:p>
          <w:pPr>
            <w:pStyle w:val="Tabledesmatiresniveau2"/>
            <w:tabs>
              <w:tab w:val="clear" w:pos="9463"/>
              <w:tab w:val="right" w:pos="9746" w:leader="dot"/>
            </w:tabs>
            <w:rPr/>
          </w:pPr>
          <w:hyperlink w:anchor="__RefHeading___Toc44698_3473955667">
            <w:r>
              <w:rPr>
                <w:rStyle w:val="Sautdindex"/>
              </w:rPr>
              <w:t>6.4 Confort</w:t>
              <w:tab/>
              <w:t>19</w:t>
            </w:r>
          </w:hyperlink>
        </w:p>
        <w:p>
          <w:pPr>
            <w:pStyle w:val="Tabledesmatiresniveau2"/>
            <w:tabs>
              <w:tab w:val="clear" w:pos="9463"/>
              <w:tab w:val="right" w:pos="9746" w:leader="dot"/>
            </w:tabs>
            <w:rPr/>
          </w:pPr>
          <w:hyperlink w:anchor="__RefHeading___Toc44700_3473955667">
            <w:r>
              <w:rPr>
                <w:rStyle w:val="Sautdindex"/>
              </w:rPr>
              <w:t>6.5 Taille des logements</w:t>
              <w:tab/>
              <w:t>22</w:t>
            </w:r>
          </w:hyperlink>
        </w:p>
        <w:p>
          <w:pPr>
            <w:pStyle w:val="Tabledesmatiresniveau2"/>
            <w:tabs>
              <w:tab w:val="clear" w:pos="9463"/>
              <w:tab w:val="right" w:pos="9746" w:leader="dot"/>
            </w:tabs>
            <w:rPr/>
          </w:pPr>
          <w:hyperlink w:anchor="__RefHeading___Toc44702_3473955667">
            <w:r>
              <w:rPr>
                <w:rStyle w:val="Sautdindex"/>
              </w:rPr>
              <w:t>6.6 Durée de vacance</w:t>
              <w:tab/>
              <w:t>24</w:t>
            </w:r>
          </w:hyperlink>
        </w:p>
        <w:p>
          <w:pPr>
            <w:pStyle w:val="Tabledesmatiresniveau2"/>
            <w:tabs>
              <w:tab w:val="clear" w:pos="9463"/>
              <w:tab w:val="right" w:pos="9746" w:leader="dot"/>
            </w:tabs>
            <w:rPr/>
          </w:pPr>
          <w:hyperlink w:anchor="__RefHeading___Toc44704_3473955667">
            <w:r>
              <w:rPr>
                <w:rStyle w:val="Sautdindex"/>
              </w:rPr>
              <w:t>6.7 Taxation des logements</w:t>
              <w:tab/>
              <w:t>25</w:t>
            </w:r>
          </w:hyperlink>
        </w:p>
        <w:p>
          <w:pPr>
            <w:pStyle w:val="Tabledesmatiresniveau2"/>
            <w:tabs>
              <w:tab w:val="clear" w:pos="9463"/>
              <w:tab w:val="right" w:pos="9746" w:leader="dot"/>
            </w:tabs>
            <w:rPr/>
          </w:pPr>
          <w:hyperlink w:anchor="__RefHeading___Toc44706_3473955667">
            <w:r>
              <w:rPr>
                <w:rStyle w:val="Sautdindex"/>
              </w:rPr>
              <w:t>6.8 Âge des logements</w:t>
              <w:tab/>
              <w:t>27</w:t>
            </w:r>
          </w:hyperlink>
        </w:p>
        <w:p>
          <w:pPr>
            <w:pStyle w:val="Tabledesmatiresniveau1"/>
            <w:tabs>
              <w:tab w:val="right" w:pos="9746" w:leader="dot"/>
            </w:tabs>
            <w:rPr/>
          </w:pPr>
          <w:hyperlink w:anchor="__RefHeading___Toc44708_3473955667">
            <w:r>
              <w:rPr>
                <w:rStyle w:val="Sautdindex"/>
              </w:rPr>
              <w:t>7 Caractéristiques des propriétaires</w:t>
              <w:tab/>
              <w:t>30</w:t>
            </w:r>
          </w:hyperlink>
        </w:p>
        <w:p>
          <w:pPr>
            <w:pStyle w:val="Tabledesmatiresniveau2"/>
            <w:tabs>
              <w:tab w:val="clear" w:pos="9463"/>
              <w:tab w:val="right" w:pos="9746" w:leader="dot"/>
            </w:tabs>
            <w:rPr/>
          </w:pPr>
          <w:hyperlink w:anchor="__RefHeading___Toc44710_3473955667">
            <w:r>
              <w:rPr>
                <w:rStyle w:val="Sautdindex"/>
              </w:rPr>
              <w:t>7.1 Types de propriétaires : une majorité de personnes physiques</w:t>
              <w:tab/>
              <w:t>30</w:t>
            </w:r>
          </w:hyperlink>
        </w:p>
        <w:p>
          <w:pPr>
            <w:pStyle w:val="Tabledesmatiresniveau2"/>
            <w:tabs>
              <w:tab w:val="clear" w:pos="9463"/>
              <w:tab w:val="right" w:pos="9746" w:leader="dot"/>
            </w:tabs>
            <w:rPr/>
          </w:pPr>
          <w:hyperlink w:anchor="__RefHeading___Toc44712_3473955667">
            <w:r>
              <w:rPr>
                <w:rStyle w:val="Sautdindex"/>
              </w:rPr>
              <w:t>7.2 Les multipropriétaires : une part notable du parc</w:t>
              <w:tab/>
              <w:t>30</w:t>
            </w:r>
          </w:hyperlink>
        </w:p>
        <w:p>
          <w:pPr>
            <w:pStyle w:val="Tabledesmatiresniveau2"/>
            <w:tabs>
              <w:tab w:val="clear" w:pos="9463"/>
              <w:tab w:val="right" w:pos="9746" w:leader="dot"/>
            </w:tabs>
            <w:rPr/>
          </w:pPr>
          <w:hyperlink w:anchor="__RefHeading___Toc44714_3473955667">
            <w:r>
              <w:rPr>
                <w:rStyle w:val="Sautdindex"/>
              </w:rPr>
              <w:t>7.3 Une domination de la maison individuelle pour les personnes physiques et des appartements pour le reste des propriétaires</w:t>
              <w:tab/>
              <w:t>31</w:t>
            </w:r>
          </w:hyperlink>
        </w:p>
        <w:p>
          <w:pPr>
            <w:pStyle w:val="Tabledesmatiresniveau2"/>
            <w:tabs>
              <w:tab w:val="clear" w:pos="9463"/>
              <w:tab w:val="right" w:pos="9746" w:leader="dot"/>
            </w:tabs>
            <w:rPr/>
          </w:pPr>
          <w:hyperlink w:anchor="__RefHeading___Toc44716_3473955667">
            <w:r>
              <w:rPr>
                <w:rStyle w:val="Sautdindex"/>
              </w:rPr>
              <w:t>7.4 L’âge des popriétaires</w:t>
              <w:tab/>
              <w:t>32</w:t>
            </w:r>
          </w:hyperlink>
        </w:p>
        <w:p>
          <w:pPr>
            <w:pStyle w:val="Tabledesmatiresniveau2"/>
            <w:tabs>
              <w:tab w:val="clear" w:pos="9463"/>
              <w:tab w:val="right" w:pos="9746" w:leader="dot"/>
            </w:tabs>
            <w:rPr/>
          </w:pPr>
          <w:hyperlink w:anchor="__RefHeading___Toc44718_3473955667">
            <w:r>
              <w:rPr>
                <w:rStyle w:val="Sautdindex"/>
              </w:rPr>
              <w:t>7.5 L’âge des multipropriétaires</w:t>
              <w:tab/>
              <w:t>33</w:t>
            </w:r>
          </w:hyperlink>
        </w:p>
        <w:p>
          <w:pPr>
            <w:pStyle w:val="Tabledesmatiresniveau2"/>
            <w:tabs>
              <w:tab w:val="clear" w:pos="9463"/>
              <w:tab w:val="right" w:pos="9746" w:leader="dot"/>
            </w:tabs>
            <w:rPr/>
          </w:pPr>
          <w:hyperlink w:anchor="__RefHeading___Toc44720_3473955667">
            <w:r>
              <w:rPr>
                <w:rStyle w:val="Sautdindex"/>
              </w:rPr>
              <w:t>7.6 Les logements appartenant aux séniors sont plus souvent présumés inconfortables</w:t>
              <w:tab/>
              <w:t>33</w:t>
            </w:r>
          </w:hyperlink>
        </w:p>
        <w:p>
          <w:pPr>
            <w:pStyle w:val="Tabledesmatiresniveau2"/>
            <w:tabs>
              <w:tab w:val="clear" w:pos="9463"/>
              <w:tab w:val="right" w:pos="9746" w:leader="dot"/>
            </w:tabs>
            <w:rPr/>
          </w:pPr>
          <w:hyperlink w:anchor="__RefHeading___Toc44722_3473955667">
            <w:r>
              <w:rPr>
                <w:rStyle w:val="Sautdindex"/>
              </w:rPr>
              <w:t>7.7 87% des logements appartiennent à des propriétaires résidant dans le département du Nord, du Pas-de-Calais ou de l’Aisne (82% pour le Nord)</w:t>
              <w:tab/>
              <w:t>34</w:t>
            </w:r>
          </w:hyperlink>
        </w:p>
        <w:p>
          <w:pPr>
            <w:pStyle w:val="Tabledesmatiresniveau1"/>
            <w:tabs>
              <w:tab w:val="right" w:pos="9746" w:leader="dot"/>
            </w:tabs>
            <w:rPr/>
          </w:pPr>
          <w:hyperlink w:anchor="__RefHeading___Toc44724_3473955667">
            <w:r>
              <w:rPr>
                <w:rStyle w:val="Sautdindex"/>
              </w:rPr>
              <w:t>8 Vacance dans les périmètres des opérations de revitalisation des territoires (ORT)</w:t>
              <w:tab/>
              <w:t>36</w:t>
            </w:r>
          </w:hyperlink>
        </w:p>
        <w:p>
          <w:pPr>
            <w:pStyle w:val="Tabledesmatiresniveau2"/>
            <w:tabs>
              <w:tab w:val="clear" w:pos="9463"/>
              <w:tab w:val="right" w:pos="9746" w:leader="dot"/>
            </w:tabs>
            <w:rPr/>
          </w:pPr>
          <w:hyperlink w:anchor="__RefHeading___Toc44726_3473955667">
            <w:r>
              <w:rPr>
                <w:rStyle w:val="Sautdindex"/>
              </w:rPr>
              <w:t>8.1 Douai</w:t>
              <w:tab/>
              <w:t>37</w:t>
            </w:r>
          </w:hyperlink>
        </w:p>
        <w:p>
          <w:pPr>
            <w:pStyle w:val="Tabledesmatiresniveau2"/>
            <w:tabs>
              <w:tab w:val="clear" w:pos="9463"/>
              <w:tab w:val="right" w:pos="9746" w:leader="dot"/>
            </w:tabs>
            <w:rPr/>
          </w:pPr>
          <w:hyperlink w:anchor="__RefHeading___Toc44728_3473955667">
            <w:r>
              <w:rPr>
                <w:rStyle w:val="Sautdindex"/>
              </w:rPr>
              <w:t>8.2 Cambrai</w:t>
              <w:tab/>
              <w:t>43</w:t>
            </w:r>
          </w:hyperlink>
        </w:p>
        <w:p>
          <w:pPr>
            <w:pStyle w:val="Tabledesmatiresniveau2"/>
            <w:tabs>
              <w:tab w:val="clear" w:pos="9463"/>
              <w:tab w:val="right" w:pos="9746" w:leader="dot"/>
            </w:tabs>
            <w:rPr/>
          </w:pPr>
          <w:hyperlink w:anchor="__RefHeading___Toc44730_3473955667">
            <w:r>
              <w:rPr>
                <w:rStyle w:val="Sautdindex"/>
              </w:rPr>
              <w:t>8.3 Valenciennes</w:t>
              <w:tab/>
              <w:t>49</w:t>
            </w:r>
          </w:hyperlink>
        </w:p>
        <w:p>
          <w:pPr>
            <w:pStyle w:val="Tabledesmatiresniveau2"/>
            <w:tabs>
              <w:tab w:val="clear" w:pos="9463"/>
              <w:tab w:val="right" w:pos="9746" w:leader="dot"/>
            </w:tabs>
            <w:rPr/>
          </w:pPr>
          <w:hyperlink w:anchor="__RefHeading___Toc44732_3473955667">
            <w:r>
              <w:rPr>
                <w:rStyle w:val="Sautdindex"/>
              </w:rPr>
              <w:t>8.4 Maubeuge</w:t>
              <w:tab/>
              <w:t>55</w:t>
            </w:r>
          </w:hyperlink>
        </w:p>
        <w:p>
          <w:pPr>
            <w:pStyle w:val="Tabledesmatiresniveau2"/>
            <w:tabs>
              <w:tab w:val="clear" w:pos="9463"/>
              <w:tab w:val="right" w:pos="9746" w:leader="dot"/>
            </w:tabs>
            <w:rPr/>
          </w:pPr>
          <w:hyperlink w:anchor="__RefHeading___Toc44734_3473955667">
            <w:r>
              <w:rPr>
                <w:rStyle w:val="Sautdindex"/>
              </w:rPr>
              <w:t>8.5 Dunkerque</w:t>
              <w:tab/>
              <w:t>61</w:t>
            </w:r>
          </w:hyperlink>
        </w:p>
        <w:p>
          <w:pPr>
            <w:pStyle w:val="Tabledesmatiresniveau2"/>
            <w:tabs>
              <w:tab w:val="clear" w:pos="9463"/>
              <w:tab w:val="right" w:pos="9746" w:leader="dot"/>
            </w:tabs>
            <w:rPr/>
          </w:pPr>
          <w:hyperlink w:anchor="__RefHeading___Toc44736_3473955667">
            <w:r>
              <w:rPr>
                <w:rStyle w:val="Sautdindex"/>
              </w:rPr>
              <w:t>8.6 Denain</w:t>
              <w:tab/>
              <w:t>67</w:t>
            </w:r>
          </w:hyperlink>
        </w:p>
        <w:p>
          <w:pPr>
            <w:pStyle w:val="Tabledesmatiresniveau1"/>
            <w:tabs>
              <w:tab w:val="right" w:pos="9746" w:leader="dot"/>
            </w:tabs>
            <w:rPr/>
          </w:pPr>
          <w:hyperlink w:anchor="__RefHeading___Toc9231_2785397213">
            <w:r>
              <w:rPr>
                <w:rStyle w:val="Sautdindex"/>
              </w:rPr>
              <w:t>9 Analyse par intercommunalités</w:t>
              <w:tab/>
              <w:t>73</w:t>
            </w:r>
          </w:hyperlink>
        </w:p>
        <w:p>
          <w:pPr>
            <w:pStyle w:val="Tabledesmatiresniveau2"/>
            <w:tabs>
              <w:tab w:val="clear" w:pos="9463"/>
              <w:tab w:val="right" w:pos="9746" w:leader="dot"/>
            </w:tabs>
            <w:rPr/>
          </w:pPr>
          <w:hyperlink w:anchor="__RefHeading___Toc44740_3473955667">
            <w:r>
              <w:rPr>
                <w:rStyle w:val="Sautdindex"/>
              </w:rPr>
              <w:t>9.1 Tableau de synthèse</w:t>
              <w:tab/>
              <w:t>73</w:t>
            </w:r>
          </w:hyperlink>
        </w:p>
        <w:p>
          <w:pPr>
            <w:pStyle w:val="Tabledesmatiresniveau1"/>
            <w:tabs>
              <w:tab w:val="right" w:pos="9746" w:leader="dot"/>
            </w:tabs>
            <w:rPr/>
          </w:pPr>
          <w:hyperlink w:anchor="__RefHeading___Toc44742_3473955667">
            <w:r>
              <w:rPr>
                <w:rStyle w:val="Sautdindex"/>
              </w:rPr>
              <w:t>10 CC du Pays de Mormal</w:t>
              <w:tab/>
              <w:t>75</w:t>
            </w:r>
          </w:hyperlink>
        </w:p>
        <w:p>
          <w:pPr>
            <w:pStyle w:val="Tabledesmatiresniveau2"/>
            <w:tabs>
              <w:tab w:val="clear" w:pos="9463"/>
              <w:tab w:val="right" w:pos="9746" w:leader="dot"/>
            </w:tabs>
            <w:rPr/>
          </w:pPr>
          <w:hyperlink w:anchor="__RefHeading___Toc44744_3473955667">
            <w:r>
              <w:rPr>
                <w:rStyle w:val="Sautdindex"/>
              </w:rPr>
              <w:t>10.1 Informations générales</w:t>
              <w:tab/>
              <w:t>75</w:t>
            </w:r>
          </w:hyperlink>
        </w:p>
        <w:p>
          <w:pPr>
            <w:pStyle w:val="Tabledesmatiresniveau2"/>
            <w:tabs>
              <w:tab w:val="clear" w:pos="9463"/>
              <w:tab w:val="right" w:pos="9746" w:leader="dot"/>
            </w:tabs>
            <w:rPr/>
          </w:pPr>
          <w:hyperlink w:anchor="__RefHeading___Toc44746_3473955667">
            <w:r>
              <w:rPr>
                <w:rStyle w:val="Sautdindex"/>
              </w:rPr>
              <w:t>10.2 Localisation des logements vacants</w:t>
              <w:tab/>
              <w:t>75</w:t>
            </w:r>
          </w:hyperlink>
        </w:p>
        <w:p>
          <w:pPr>
            <w:pStyle w:val="Tabledesmatiresniveau2"/>
            <w:tabs>
              <w:tab w:val="clear" w:pos="9463"/>
              <w:tab w:val="right" w:pos="9746" w:leader="dot"/>
            </w:tabs>
            <w:rPr/>
          </w:pPr>
          <w:hyperlink w:anchor="__RefHeading___Toc44748_3473955667">
            <w:r>
              <w:rPr>
                <w:rStyle w:val="Sautdindex"/>
              </w:rPr>
              <w:t>10.3 Caractéristiques des logements vacants</w:t>
              <w:tab/>
              <w:t>75</w:t>
            </w:r>
          </w:hyperlink>
        </w:p>
        <w:p>
          <w:pPr>
            <w:pStyle w:val="Tabledesmatiresniveau2"/>
            <w:tabs>
              <w:tab w:val="clear" w:pos="9463"/>
              <w:tab w:val="right" w:pos="9746" w:leader="dot"/>
            </w:tabs>
            <w:rPr/>
          </w:pPr>
          <w:hyperlink w:anchor="__RefHeading___Toc44750_3473955667">
            <w:r>
              <w:rPr>
                <w:rStyle w:val="Sautdindex"/>
              </w:rPr>
              <w:t>10.4 Caractéristiques des propriétaires</w:t>
              <w:tab/>
              <w:t>77</w:t>
            </w:r>
          </w:hyperlink>
        </w:p>
        <w:p>
          <w:pPr>
            <w:pStyle w:val="Tabledesmatiresniveau2"/>
            <w:tabs>
              <w:tab w:val="clear" w:pos="9463"/>
              <w:tab w:val="right" w:pos="9746" w:leader="dot"/>
            </w:tabs>
            <w:rPr/>
          </w:pPr>
          <w:hyperlink w:anchor="__RefHeading___Toc44752_3473955667">
            <w:r>
              <w:rPr>
                <w:rStyle w:val="Sautdindex"/>
              </w:rPr>
              <w:t>10.5 Les multi-propriétaires</w:t>
              <w:tab/>
              <w:t>78</w:t>
            </w:r>
          </w:hyperlink>
        </w:p>
        <w:p>
          <w:pPr>
            <w:pStyle w:val="Tabledesmatiresniveau2"/>
            <w:tabs>
              <w:tab w:val="clear" w:pos="9463"/>
              <w:tab w:val="right" w:pos="9746" w:leader="dot"/>
            </w:tabs>
            <w:rPr/>
          </w:pPr>
          <w:hyperlink w:anchor="__RefHeading___Toc44754_3473955667">
            <w:r>
              <w:rPr>
                <w:rStyle w:val="Sautdindex"/>
              </w:rPr>
              <w:t>10.6 Durée de la vacance</w:t>
              <w:tab/>
              <w:t>78</w:t>
            </w:r>
          </w:hyperlink>
        </w:p>
        <w:p>
          <w:pPr>
            <w:pStyle w:val="Tabledesmatiresniveau2"/>
            <w:tabs>
              <w:tab w:val="clear" w:pos="9463"/>
              <w:tab w:val="right" w:pos="9746" w:leader="dot"/>
            </w:tabs>
            <w:rPr/>
          </w:pPr>
          <w:hyperlink w:anchor="__RefHeading___Toc44756_3473955667">
            <w:r>
              <w:rPr>
                <w:rStyle w:val="Sautdindex"/>
              </w:rPr>
              <w:t>10.7 Synthèse des données</w:t>
              <w:tab/>
              <w:t>78</w:t>
            </w:r>
          </w:hyperlink>
        </w:p>
        <w:p>
          <w:pPr>
            <w:pStyle w:val="Tabledesmatiresniveau1"/>
            <w:tabs>
              <w:tab w:val="right" w:pos="9746" w:leader="dot"/>
            </w:tabs>
            <w:rPr/>
          </w:pPr>
          <w:hyperlink w:anchor="__RefHeading___Toc44758_3473955667">
            <w:r>
              <w:rPr>
                <w:rStyle w:val="Sautdindex"/>
              </w:rPr>
              <w:t>11 CA Valenciennes Métropole</w:t>
              <w:tab/>
              <w:t>80</w:t>
            </w:r>
          </w:hyperlink>
        </w:p>
        <w:p>
          <w:pPr>
            <w:pStyle w:val="Tabledesmatiresniveau2"/>
            <w:tabs>
              <w:tab w:val="clear" w:pos="9463"/>
              <w:tab w:val="right" w:pos="9746" w:leader="dot"/>
            </w:tabs>
            <w:rPr/>
          </w:pPr>
          <w:hyperlink w:anchor="__RefHeading___Toc44760_3473955667">
            <w:r>
              <w:rPr>
                <w:rStyle w:val="Sautdindex"/>
              </w:rPr>
              <w:t>11.1 Informations générales</w:t>
              <w:tab/>
              <w:t>80</w:t>
            </w:r>
          </w:hyperlink>
        </w:p>
        <w:p>
          <w:pPr>
            <w:pStyle w:val="Tabledesmatiresniveau2"/>
            <w:tabs>
              <w:tab w:val="clear" w:pos="9463"/>
              <w:tab w:val="right" w:pos="9746" w:leader="dot"/>
            </w:tabs>
            <w:rPr/>
          </w:pPr>
          <w:hyperlink w:anchor="__RefHeading___Toc44762_3473955667">
            <w:r>
              <w:rPr>
                <w:rStyle w:val="Sautdindex"/>
              </w:rPr>
              <w:t>11.2 Localisation des logements vacants</w:t>
              <w:tab/>
              <w:t>80</w:t>
            </w:r>
          </w:hyperlink>
        </w:p>
        <w:p>
          <w:pPr>
            <w:pStyle w:val="Tabledesmatiresniveau2"/>
            <w:tabs>
              <w:tab w:val="clear" w:pos="9463"/>
              <w:tab w:val="right" w:pos="9746" w:leader="dot"/>
            </w:tabs>
            <w:rPr/>
          </w:pPr>
          <w:hyperlink w:anchor="__RefHeading___Toc45055_3473955667">
            <w:r>
              <w:rPr>
                <w:rStyle w:val="Sautdindex"/>
              </w:rPr>
              <w:t>11.3 Caractéristiques des logements vacants</w:t>
              <w:tab/>
              <w:t>80</w:t>
            </w:r>
          </w:hyperlink>
        </w:p>
        <w:p>
          <w:pPr>
            <w:pStyle w:val="Tabledesmatiresniveau2"/>
            <w:tabs>
              <w:tab w:val="clear" w:pos="9463"/>
              <w:tab w:val="right" w:pos="9746" w:leader="dot"/>
            </w:tabs>
            <w:rPr/>
          </w:pPr>
          <w:hyperlink w:anchor="__RefHeading___Toc44766_3473955667">
            <w:r>
              <w:rPr>
                <w:rStyle w:val="Sautdindex"/>
              </w:rPr>
              <w:t>11.4 Caractéristiques des propriétaires</w:t>
              <w:tab/>
              <w:t>82</w:t>
            </w:r>
          </w:hyperlink>
        </w:p>
        <w:p>
          <w:pPr>
            <w:pStyle w:val="Tabledesmatiresniveau2"/>
            <w:tabs>
              <w:tab w:val="clear" w:pos="9463"/>
              <w:tab w:val="right" w:pos="9746" w:leader="dot"/>
            </w:tabs>
            <w:rPr/>
          </w:pPr>
          <w:hyperlink w:anchor="__RefHeading___Toc44768_3473955667">
            <w:r>
              <w:rPr>
                <w:rStyle w:val="Sautdindex"/>
              </w:rPr>
              <w:t>11.5 Les multi-propriétaires</w:t>
              <w:tab/>
              <w:t>83</w:t>
            </w:r>
          </w:hyperlink>
        </w:p>
        <w:p>
          <w:pPr>
            <w:pStyle w:val="Tabledesmatiresniveau2"/>
            <w:tabs>
              <w:tab w:val="clear" w:pos="9463"/>
              <w:tab w:val="right" w:pos="9746" w:leader="dot"/>
            </w:tabs>
            <w:rPr/>
          </w:pPr>
          <w:hyperlink w:anchor="__RefHeading___Toc44770_3473955667">
            <w:r>
              <w:rPr>
                <w:rStyle w:val="Sautdindex"/>
              </w:rPr>
              <w:t>11.6 Durée de la vacance</w:t>
              <w:tab/>
              <w:t>83</w:t>
            </w:r>
          </w:hyperlink>
        </w:p>
        <w:p>
          <w:pPr>
            <w:pStyle w:val="Tabledesmatiresniveau2"/>
            <w:tabs>
              <w:tab w:val="clear" w:pos="9463"/>
              <w:tab w:val="right" w:pos="9746" w:leader="dot"/>
            </w:tabs>
            <w:rPr/>
          </w:pPr>
          <w:hyperlink w:anchor="__RefHeading___Toc44772_3473955667">
            <w:r>
              <w:rPr>
                <w:rStyle w:val="Sautdindex"/>
              </w:rPr>
              <w:t>11.7 Synthèse des données</w:t>
              <w:tab/>
              <w:t>83</w:t>
            </w:r>
          </w:hyperlink>
        </w:p>
        <w:p>
          <w:pPr>
            <w:pStyle w:val="Tabledesmatiresniveau1"/>
            <w:tabs>
              <w:tab w:val="right" w:pos="9746" w:leader="dot"/>
            </w:tabs>
            <w:rPr/>
          </w:pPr>
          <w:hyperlink w:anchor="__RefHeading___Toc44774_3473955667">
            <w:r>
              <w:rPr>
                <w:rStyle w:val="Sautdindex"/>
              </w:rPr>
              <w:t>12 CA du Caudrésis et du Catésis</w:t>
              <w:tab/>
              <w:t>85</w:t>
            </w:r>
          </w:hyperlink>
        </w:p>
        <w:p>
          <w:pPr>
            <w:pStyle w:val="Tabledesmatiresniveau2"/>
            <w:tabs>
              <w:tab w:val="clear" w:pos="9463"/>
              <w:tab w:val="right" w:pos="9746" w:leader="dot"/>
            </w:tabs>
            <w:rPr/>
          </w:pPr>
          <w:hyperlink w:anchor="__RefHeading___Toc44776_3473955667">
            <w:r>
              <w:rPr>
                <w:rStyle w:val="Sautdindex"/>
              </w:rPr>
              <w:t>12.1 Informations générales</w:t>
              <w:tab/>
              <w:t>85</w:t>
            </w:r>
          </w:hyperlink>
        </w:p>
        <w:p>
          <w:pPr>
            <w:pStyle w:val="Tabledesmatiresniveau2"/>
            <w:tabs>
              <w:tab w:val="clear" w:pos="9463"/>
              <w:tab w:val="right" w:pos="9746" w:leader="dot"/>
            </w:tabs>
            <w:rPr/>
          </w:pPr>
          <w:hyperlink w:anchor="__RefHeading___Toc44778_3473955667">
            <w:r>
              <w:rPr>
                <w:rStyle w:val="Sautdindex"/>
              </w:rPr>
              <w:t>12.2 Localisation des logements vacants</w:t>
              <w:tab/>
              <w:t>85</w:t>
            </w:r>
          </w:hyperlink>
        </w:p>
        <w:p>
          <w:pPr>
            <w:pStyle w:val="Tabledesmatiresniveau2"/>
            <w:tabs>
              <w:tab w:val="clear" w:pos="9463"/>
              <w:tab w:val="right" w:pos="9746" w:leader="dot"/>
            </w:tabs>
            <w:rPr/>
          </w:pPr>
          <w:hyperlink w:anchor="__RefHeading___Toc44780_3473955667">
            <w:r>
              <w:rPr>
                <w:rStyle w:val="Sautdindex"/>
              </w:rPr>
              <w:t>12.3 Caractéristiques des logements vacants</w:t>
              <w:tab/>
              <w:t>85</w:t>
            </w:r>
          </w:hyperlink>
        </w:p>
        <w:p>
          <w:pPr>
            <w:pStyle w:val="Tabledesmatiresniveau2"/>
            <w:tabs>
              <w:tab w:val="clear" w:pos="9463"/>
              <w:tab w:val="right" w:pos="9746" w:leader="dot"/>
            </w:tabs>
            <w:rPr/>
          </w:pPr>
          <w:hyperlink w:anchor="__RefHeading___Toc44782_3473955667">
            <w:r>
              <w:rPr>
                <w:rStyle w:val="Sautdindex"/>
              </w:rPr>
              <w:t>12.4 Caractéristiques des propriétaires</w:t>
              <w:tab/>
              <w:t>87</w:t>
            </w:r>
          </w:hyperlink>
        </w:p>
        <w:p>
          <w:pPr>
            <w:pStyle w:val="Tabledesmatiresniveau2"/>
            <w:tabs>
              <w:tab w:val="clear" w:pos="9463"/>
              <w:tab w:val="right" w:pos="9746" w:leader="dot"/>
            </w:tabs>
            <w:rPr/>
          </w:pPr>
          <w:hyperlink w:anchor="__RefHeading___Toc44784_3473955667">
            <w:r>
              <w:rPr>
                <w:rStyle w:val="Sautdindex"/>
              </w:rPr>
              <w:t>12.5 Les multi-propriétaires</w:t>
              <w:tab/>
              <w:t>88</w:t>
            </w:r>
          </w:hyperlink>
        </w:p>
        <w:p>
          <w:pPr>
            <w:pStyle w:val="Tabledesmatiresniveau2"/>
            <w:tabs>
              <w:tab w:val="clear" w:pos="9463"/>
              <w:tab w:val="right" w:pos="9746" w:leader="dot"/>
            </w:tabs>
            <w:rPr/>
          </w:pPr>
          <w:hyperlink w:anchor="__RefHeading___Toc44786_3473955667">
            <w:r>
              <w:rPr>
                <w:rStyle w:val="Sautdindex"/>
              </w:rPr>
              <w:t>12.6 Durée de la vacance</w:t>
              <w:tab/>
              <w:t>88</w:t>
            </w:r>
          </w:hyperlink>
        </w:p>
        <w:p>
          <w:pPr>
            <w:pStyle w:val="Tabledesmatiresniveau2"/>
            <w:tabs>
              <w:tab w:val="clear" w:pos="9463"/>
              <w:tab w:val="right" w:pos="9746" w:leader="dot"/>
            </w:tabs>
            <w:rPr/>
          </w:pPr>
          <w:hyperlink w:anchor="__RefHeading___Toc44788_3473955667">
            <w:r>
              <w:rPr>
                <w:rStyle w:val="Sautdindex"/>
              </w:rPr>
              <w:t>12.7 Synthèse des données</w:t>
              <w:tab/>
              <w:t>88</w:t>
            </w:r>
          </w:hyperlink>
        </w:p>
        <w:p>
          <w:pPr>
            <w:pStyle w:val="Tabledesmatiresniveau1"/>
            <w:tabs>
              <w:tab w:val="right" w:pos="9746" w:leader="dot"/>
            </w:tabs>
            <w:rPr/>
          </w:pPr>
          <w:hyperlink w:anchor="__RefHeading___Toc44790_3473955667">
            <w:r>
              <w:rPr>
                <w:rStyle w:val="Sautdindex"/>
              </w:rPr>
              <w:t>13 Métropole Européenne de Lille</w:t>
              <w:tab/>
              <w:t>90</w:t>
            </w:r>
          </w:hyperlink>
        </w:p>
        <w:p>
          <w:pPr>
            <w:pStyle w:val="Tabledesmatiresniveau2"/>
            <w:tabs>
              <w:tab w:val="clear" w:pos="9463"/>
              <w:tab w:val="right" w:pos="9746" w:leader="dot"/>
            </w:tabs>
            <w:rPr/>
          </w:pPr>
          <w:hyperlink w:anchor="__RefHeading___Toc44792_3473955667">
            <w:r>
              <w:rPr>
                <w:rStyle w:val="Sautdindex"/>
              </w:rPr>
              <w:t>13.1 Informations générales</w:t>
              <w:tab/>
              <w:t>90</w:t>
            </w:r>
          </w:hyperlink>
        </w:p>
        <w:p>
          <w:pPr>
            <w:pStyle w:val="Tabledesmatiresniveau2"/>
            <w:tabs>
              <w:tab w:val="clear" w:pos="9463"/>
              <w:tab w:val="right" w:pos="9746" w:leader="dot"/>
            </w:tabs>
            <w:rPr/>
          </w:pPr>
          <w:hyperlink w:anchor="__RefHeading___Toc44794_3473955667">
            <w:r>
              <w:rPr>
                <w:rStyle w:val="Sautdindex"/>
              </w:rPr>
              <w:t>13.2 Localisation des logements vacants</w:t>
              <w:tab/>
              <w:t>90</w:t>
            </w:r>
          </w:hyperlink>
        </w:p>
        <w:p>
          <w:pPr>
            <w:pStyle w:val="Tabledesmatiresniveau2"/>
            <w:tabs>
              <w:tab w:val="clear" w:pos="9463"/>
              <w:tab w:val="right" w:pos="9746" w:leader="dot"/>
            </w:tabs>
            <w:rPr/>
          </w:pPr>
          <w:hyperlink w:anchor="__RefHeading___Toc44796_3473955667">
            <w:r>
              <w:rPr>
                <w:rStyle w:val="Sautdindex"/>
              </w:rPr>
              <w:t>13.3 Caractéristiques des logements vacants</w:t>
              <w:tab/>
              <w:t>90</w:t>
            </w:r>
          </w:hyperlink>
        </w:p>
        <w:p>
          <w:pPr>
            <w:pStyle w:val="Tabledesmatiresniveau2"/>
            <w:tabs>
              <w:tab w:val="clear" w:pos="9463"/>
              <w:tab w:val="right" w:pos="9746" w:leader="dot"/>
            </w:tabs>
            <w:rPr/>
          </w:pPr>
          <w:hyperlink w:anchor="__RefHeading___Toc44798_3473955667">
            <w:r>
              <w:rPr>
                <w:rStyle w:val="Sautdindex"/>
              </w:rPr>
              <w:t>13.4 Caractéristiques des propriétaires</w:t>
              <w:tab/>
              <w:t>92</w:t>
            </w:r>
          </w:hyperlink>
        </w:p>
        <w:p>
          <w:pPr>
            <w:pStyle w:val="Tabledesmatiresniveau2"/>
            <w:tabs>
              <w:tab w:val="clear" w:pos="9463"/>
              <w:tab w:val="right" w:pos="9746" w:leader="dot"/>
            </w:tabs>
            <w:rPr/>
          </w:pPr>
          <w:hyperlink w:anchor="__RefHeading___Toc44800_3473955667">
            <w:r>
              <w:rPr>
                <w:rStyle w:val="Sautdindex"/>
              </w:rPr>
              <w:t>13.5 Les multi-propriétaires</w:t>
              <w:tab/>
              <w:t>93</w:t>
            </w:r>
          </w:hyperlink>
        </w:p>
        <w:p>
          <w:pPr>
            <w:pStyle w:val="Tabledesmatiresniveau2"/>
            <w:tabs>
              <w:tab w:val="clear" w:pos="9463"/>
              <w:tab w:val="right" w:pos="9746" w:leader="dot"/>
            </w:tabs>
            <w:rPr/>
          </w:pPr>
          <w:hyperlink w:anchor="__RefHeading___Toc44802_3473955667">
            <w:r>
              <w:rPr>
                <w:rStyle w:val="Sautdindex"/>
              </w:rPr>
              <w:t>13.6 Durée de la vacance</w:t>
              <w:tab/>
              <w:t>93</w:t>
            </w:r>
          </w:hyperlink>
        </w:p>
        <w:p>
          <w:pPr>
            <w:pStyle w:val="Tabledesmatiresniveau2"/>
            <w:tabs>
              <w:tab w:val="clear" w:pos="9463"/>
              <w:tab w:val="right" w:pos="9746" w:leader="dot"/>
            </w:tabs>
            <w:rPr/>
          </w:pPr>
          <w:hyperlink w:anchor="__RefHeading___Toc44804_3473955667">
            <w:r>
              <w:rPr>
                <w:rStyle w:val="Sautdindex"/>
              </w:rPr>
              <w:t>13.7 Synthèse des données</w:t>
              <w:tab/>
              <w:t>93</w:t>
            </w:r>
          </w:hyperlink>
        </w:p>
        <w:p>
          <w:pPr>
            <w:pStyle w:val="Tabledesmatiresniveau1"/>
            <w:tabs>
              <w:tab w:val="right" w:pos="9746" w:leader="dot"/>
            </w:tabs>
            <w:rPr/>
          </w:pPr>
          <w:hyperlink w:anchor="__RefHeading___Toc44806_3473955667">
            <w:r>
              <w:rPr>
                <w:rStyle w:val="Sautdindex"/>
              </w:rPr>
              <w:t>14 CC des Hauts de Flandre</w:t>
              <w:tab/>
              <w:t>95</w:t>
            </w:r>
          </w:hyperlink>
        </w:p>
        <w:p>
          <w:pPr>
            <w:pStyle w:val="Tabledesmatiresniveau2"/>
            <w:tabs>
              <w:tab w:val="clear" w:pos="9463"/>
              <w:tab w:val="right" w:pos="9746" w:leader="dot"/>
            </w:tabs>
            <w:rPr/>
          </w:pPr>
          <w:hyperlink w:anchor="__RefHeading___Toc44808_3473955667">
            <w:r>
              <w:rPr>
                <w:rStyle w:val="Sautdindex"/>
              </w:rPr>
              <w:t>14.1 Informations générales</w:t>
              <w:tab/>
              <w:t>95</w:t>
            </w:r>
          </w:hyperlink>
        </w:p>
        <w:p>
          <w:pPr>
            <w:pStyle w:val="Tabledesmatiresniveau2"/>
            <w:tabs>
              <w:tab w:val="clear" w:pos="9463"/>
              <w:tab w:val="right" w:pos="9746" w:leader="dot"/>
            </w:tabs>
            <w:rPr/>
          </w:pPr>
          <w:hyperlink w:anchor="__RefHeading___Toc44810_3473955667">
            <w:r>
              <w:rPr>
                <w:rStyle w:val="Sautdindex"/>
              </w:rPr>
              <w:t>14.2 Localisation des logements vacants</w:t>
              <w:tab/>
              <w:t>95</w:t>
            </w:r>
          </w:hyperlink>
        </w:p>
        <w:p>
          <w:pPr>
            <w:pStyle w:val="Tabledesmatiresniveau2"/>
            <w:tabs>
              <w:tab w:val="clear" w:pos="9463"/>
              <w:tab w:val="right" w:pos="9746" w:leader="dot"/>
            </w:tabs>
            <w:rPr/>
          </w:pPr>
          <w:hyperlink w:anchor="__RefHeading___Toc44812_3473955667">
            <w:r>
              <w:rPr>
                <w:rStyle w:val="Sautdindex"/>
              </w:rPr>
              <w:t>14.3 Caractéristiques des logements vacants</w:t>
              <w:tab/>
              <w:t>95</w:t>
            </w:r>
          </w:hyperlink>
        </w:p>
        <w:p>
          <w:pPr>
            <w:pStyle w:val="Tabledesmatiresniveau2"/>
            <w:tabs>
              <w:tab w:val="clear" w:pos="9463"/>
              <w:tab w:val="right" w:pos="9746" w:leader="dot"/>
            </w:tabs>
            <w:rPr/>
          </w:pPr>
          <w:hyperlink w:anchor="__RefHeading___Toc44814_3473955667">
            <w:r>
              <w:rPr>
                <w:rStyle w:val="Sautdindex"/>
              </w:rPr>
              <w:t>14.4 Caractéristiques des propriétaires</w:t>
              <w:tab/>
              <w:t>97</w:t>
            </w:r>
          </w:hyperlink>
        </w:p>
        <w:p>
          <w:pPr>
            <w:pStyle w:val="Tabledesmatiresniveau2"/>
            <w:tabs>
              <w:tab w:val="clear" w:pos="9463"/>
              <w:tab w:val="right" w:pos="9746" w:leader="dot"/>
            </w:tabs>
            <w:rPr/>
          </w:pPr>
          <w:hyperlink w:anchor="__RefHeading___Toc44816_3473955667">
            <w:r>
              <w:rPr>
                <w:rStyle w:val="Sautdindex"/>
              </w:rPr>
              <w:t>14.5 Les multi-propriétaires</w:t>
              <w:tab/>
              <w:t>98</w:t>
            </w:r>
          </w:hyperlink>
        </w:p>
        <w:p>
          <w:pPr>
            <w:pStyle w:val="Tabledesmatiresniveau2"/>
            <w:tabs>
              <w:tab w:val="clear" w:pos="9463"/>
              <w:tab w:val="right" w:pos="9746" w:leader="dot"/>
            </w:tabs>
            <w:rPr/>
          </w:pPr>
          <w:hyperlink w:anchor="__RefHeading___Toc44818_3473955667">
            <w:r>
              <w:rPr>
                <w:rStyle w:val="Sautdindex"/>
              </w:rPr>
              <w:t>14.6 Durée de la vacance</w:t>
              <w:tab/>
              <w:t>98</w:t>
            </w:r>
          </w:hyperlink>
        </w:p>
        <w:p>
          <w:pPr>
            <w:pStyle w:val="Tabledesmatiresniveau2"/>
            <w:tabs>
              <w:tab w:val="clear" w:pos="9463"/>
              <w:tab w:val="right" w:pos="9746" w:leader="dot"/>
            </w:tabs>
            <w:rPr/>
          </w:pPr>
          <w:hyperlink w:anchor="__RefHeading___Toc44820_3473955667">
            <w:r>
              <w:rPr>
                <w:rStyle w:val="Sautdindex"/>
              </w:rPr>
              <w:t>14.7 Synthèse des données</w:t>
              <w:tab/>
              <w:t>98</w:t>
            </w:r>
          </w:hyperlink>
        </w:p>
        <w:p>
          <w:pPr>
            <w:pStyle w:val="Tabledesmatiresniveau1"/>
            <w:tabs>
              <w:tab w:val="right" w:pos="9746" w:leader="dot"/>
            </w:tabs>
            <w:rPr/>
          </w:pPr>
          <w:hyperlink w:anchor="__RefHeading___Toc44822_3473955667">
            <w:r>
              <w:rPr>
                <w:rStyle w:val="Sautdindex"/>
              </w:rPr>
              <w:t>15 CA de la Porte du Hainaut</w:t>
              <w:tab/>
              <w:t>100</w:t>
            </w:r>
          </w:hyperlink>
        </w:p>
        <w:p>
          <w:pPr>
            <w:pStyle w:val="Tabledesmatiresniveau2"/>
            <w:tabs>
              <w:tab w:val="clear" w:pos="9463"/>
              <w:tab w:val="right" w:pos="9746" w:leader="dot"/>
            </w:tabs>
            <w:rPr/>
          </w:pPr>
          <w:hyperlink w:anchor="__RefHeading___Toc44824_3473955667">
            <w:r>
              <w:rPr>
                <w:rStyle w:val="Sautdindex"/>
              </w:rPr>
              <w:t>15.1 Informations générales</w:t>
              <w:tab/>
              <w:t>100</w:t>
            </w:r>
          </w:hyperlink>
        </w:p>
        <w:p>
          <w:pPr>
            <w:pStyle w:val="Tabledesmatiresniveau2"/>
            <w:tabs>
              <w:tab w:val="clear" w:pos="9463"/>
              <w:tab w:val="right" w:pos="9746" w:leader="dot"/>
            </w:tabs>
            <w:rPr/>
          </w:pPr>
          <w:hyperlink w:anchor="__RefHeading___Toc44826_3473955667">
            <w:r>
              <w:rPr>
                <w:rStyle w:val="Sautdindex"/>
              </w:rPr>
              <w:t>15.2 Localisation des logements vacants</w:t>
              <w:tab/>
              <w:t>100</w:t>
            </w:r>
          </w:hyperlink>
        </w:p>
        <w:p>
          <w:pPr>
            <w:pStyle w:val="Tabledesmatiresniveau2"/>
            <w:tabs>
              <w:tab w:val="clear" w:pos="9463"/>
              <w:tab w:val="right" w:pos="9746" w:leader="dot"/>
            </w:tabs>
            <w:rPr/>
          </w:pPr>
          <w:hyperlink w:anchor="__RefHeading___Toc44828_3473955667">
            <w:r>
              <w:rPr>
                <w:rStyle w:val="Sautdindex"/>
              </w:rPr>
              <w:t>15.3 Caractéristiques des logements vacants</w:t>
              <w:tab/>
              <w:t>100</w:t>
            </w:r>
          </w:hyperlink>
        </w:p>
        <w:p>
          <w:pPr>
            <w:pStyle w:val="Tabledesmatiresniveau2"/>
            <w:tabs>
              <w:tab w:val="clear" w:pos="9463"/>
              <w:tab w:val="right" w:pos="9746" w:leader="dot"/>
            </w:tabs>
            <w:rPr/>
          </w:pPr>
          <w:hyperlink w:anchor="__RefHeading___Toc44830_3473955667">
            <w:r>
              <w:rPr>
                <w:rStyle w:val="Sautdindex"/>
              </w:rPr>
              <w:t>15.4 Caractéristiques des propriétaires</w:t>
              <w:tab/>
              <w:t>102</w:t>
            </w:r>
          </w:hyperlink>
        </w:p>
        <w:p>
          <w:pPr>
            <w:pStyle w:val="Tabledesmatiresniveau2"/>
            <w:tabs>
              <w:tab w:val="clear" w:pos="9463"/>
              <w:tab w:val="right" w:pos="9746" w:leader="dot"/>
            </w:tabs>
            <w:rPr/>
          </w:pPr>
          <w:hyperlink w:anchor="__RefHeading___Toc44832_3473955667">
            <w:r>
              <w:rPr>
                <w:rStyle w:val="Sautdindex"/>
              </w:rPr>
              <w:t>15.5 Les multi-propriétaires</w:t>
              <w:tab/>
              <w:t>103</w:t>
            </w:r>
          </w:hyperlink>
        </w:p>
        <w:p>
          <w:pPr>
            <w:pStyle w:val="Tabledesmatiresniveau2"/>
            <w:tabs>
              <w:tab w:val="clear" w:pos="9463"/>
              <w:tab w:val="right" w:pos="9746" w:leader="dot"/>
            </w:tabs>
            <w:rPr/>
          </w:pPr>
          <w:hyperlink w:anchor="__RefHeading___Toc44834_3473955667">
            <w:r>
              <w:rPr>
                <w:rStyle w:val="Sautdindex"/>
              </w:rPr>
              <w:t>15.6 Durée de la vacance</w:t>
              <w:tab/>
              <w:t>103</w:t>
            </w:r>
          </w:hyperlink>
        </w:p>
        <w:p>
          <w:pPr>
            <w:pStyle w:val="Tabledesmatiresniveau2"/>
            <w:tabs>
              <w:tab w:val="clear" w:pos="9463"/>
              <w:tab w:val="right" w:pos="9746" w:leader="dot"/>
            </w:tabs>
            <w:rPr/>
          </w:pPr>
          <w:hyperlink w:anchor="__RefHeading___Toc44836_3473955667">
            <w:r>
              <w:rPr>
                <w:rStyle w:val="Sautdindex"/>
              </w:rPr>
              <w:t>15.7 Synthèse des données</w:t>
              <w:tab/>
              <w:t>103</w:t>
            </w:r>
          </w:hyperlink>
        </w:p>
        <w:p>
          <w:pPr>
            <w:pStyle w:val="Tabledesmatiresniveau1"/>
            <w:tabs>
              <w:tab w:val="right" w:pos="9746" w:leader="dot"/>
            </w:tabs>
            <w:rPr/>
          </w:pPr>
          <w:hyperlink w:anchor="__RefHeading___Toc44838_3473955667">
            <w:r>
              <w:rPr>
                <w:rStyle w:val="Sautdindex"/>
              </w:rPr>
              <w:t>16 CC du Pays Solesmois</w:t>
              <w:tab/>
              <w:t>105</w:t>
            </w:r>
          </w:hyperlink>
        </w:p>
        <w:p>
          <w:pPr>
            <w:pStyle w:val="Tabledesmatiresniveau2"/>
            <w:tabs>
              <w:tab w:val="clear" w:pos="9463"/>
              <w:tab w:val="right" w:pos="9746" w:leader="dot"/>
            </w:tabs>
            <w:rPr/>
          </w:pPr>
          <w:hyperlink w:anchor="__RefHeading___Toc44840_3473955667">
            <w:r>
              <w:rPr>
                <w:rStyle w:val="Sautdindex"/>
              </w:rPr>
              <w:t>16.1 Informations générales</w:t>
              <w:tab/>
              <w:t>105</w:t>
            </w:r>
          </w:hyperlink>
        </w:p>
        <w:p>
          <w:pPr>
            <w:pStyle w:val="Tabledesmatiresniveau2"/>
            <w:tabs>
              <w:tab w:val="clear" w:pos="9463"/>
              <w:tab w:val="right" w:pos="9746" w:leader="dot"/>
            </w:tabs>
            <w:rPr/>
          </w:pPr>
          <w:hyperlink w:anchor="__RefHeading___Toc44842_3473955667">
            <w:r>
              <w:rPr>
                <w:rStyle w:val="Sautdindex"/>
              </w:rPr>
              <w:t>16.2 Localisation des logements vacants</w:t>
              <w:tab/>
              <w:t>105</w:t>
            </w:r>
          </w:hyperlink>
        </w:p>
        <w:p>
          <w:pPr>
            <w:pStyle w:val="Tabledesmatiresniveau2"/>
            <w:tabs>
              <w:tab w:val="clear" w:pos="9463"/>
              <w:tab w:val="right" w:pos="9746" w:leader="dot"/>
            </w:tabs>
            <w:rPr/>
          </w:pPr>
          <w:hyperlink w:anchor="__RefHeading___Toc44844_3473955667">
            <w:r>
              <w:rPr>
                <w:rStyle w:val="Sautdindex"/>
              </w:rPr>
              <w:t>6.3 Caractéristiques des logements vacants</w:t>
              <w:tab/>
              <w:t>105</w:t>
            </w:r>
          </w:hyperlink>
        </w:p>
        <w:p>
          <w:pPr>
            <w:pStyle w:val="Tabledesmatiresniveau2"/>
            <w:tabs>
              <w:tab w:val="clear" w:pos="9463"/>
              <w:tab w:val="right" w:pos="9746" w:leader="dot"/>
            </w:tabs>
            <w:rPr/>
          </w:pPr>
          <w:hyperlink w:anchor="__RefHeading___Toc44846_3473955667">
            <w:r>
              <w:rPr>
                <w:rStyle w:val="Sautdindex"/>
              </w:rPr>
              <w:t>16.4 Caractéristiques des propriétaires</w:t>
              <w:tab/>
              <w:t>107</w:t>
            </w:r>
          </w:hyperlink>
        </w:p>
        <w:p>
          <w:pPr>
            <w:pStyle w:val="Tabledesmatiresniveau2"/>
            <w:tabs>
              <w:tab w:val="clear" w:pos="9463"/>
              <w:tab w:val="right" w:pos="9746" w:leader="dot"/>
            </w:tabs>
            <w:rPr/>
          </w:pPr>
          <w:hyperlink w:anchor="__RefHeading___Toc44848_3473955667">
            <w:r>
              <w:rPr>
                <w:rStyle w:val="Sautdindex"/>
              </w:rPr>
              <w:t>16.5 Les multi-propriétaires</w:t>
              <w:tab/>
              <w:t>108</w:t>
            </w:r>
          </w:hyperlink>
        </w:p>
        <w:p>
          <w:pPr>
            <w:pStyle w:val="Tabledesmatiresniveau2"/>
            <w:tabs>
              <w:tab w:val="clear" w:pos="9463"/>
              <w:tab w:val="right" w:pos="9746" w:leader="dot"/>
            </w:tabs>
            <w:rPr/>
          </w:pPr>
          <w:hyperlink w:anchor="__RefHeading___Toc44850_3473955667">
            <w:r>
              <w:rPr>
                <w:rStyle w:val="Sautdindex"/>
              </w:rPr>
              <w:t>16.6 Durée de la vacance</w:t>
              <w:tab/>
              <w:t>108</w:t>
            </w:r>
          </w:hyperlink>
        </w:p>
        <w:p>
          <w:pPr>
            <w:pStyle w:val="Tabledesmatiresniveau2"/>
            <w:tabs>
              <w:tab w:val="clear" w:pos="9463"/>
              <w:tab w:val="right" w:pos="9746" w:leader="dot"/>
            </w:tabs>
            <w:rPr/>
          </w:pPr>
          <w:hyperlink w:anchor="__RefHeading___Toc44852_3473955667">
            <w:r>
              <w:rPr>
                <w:rStyle w:val="Sautdindex"/>
              </w:rPr>
              <w:t>16.7 Synthèse des données</w:t>
              <w:tab/>
              <w:t>108</w:t>
            </w:r>
          </w:hyperlink>
        </w:p>
        <w:p>
          <w:pPr>
            <w:pStyle w:val="Tabledesmatiresniveau1"/>
            <w:tabs>
              <w:tab w:val="right" w:pos="9746" w:leader="dot"/>
            </w:tabs>
            <w:rPr/>
          </w:pPr>
          <w:hyperlink w:anchor="__RefHeading___Toc44854_3473955667">
            <w:r>
              <w:rPr>
                <w:rStyle w:val="Sautdindex"/>
              </w:rPr>
              <w:t>17 CA Douaisis Agglo</w:t>
              <w:tab/>
              <w:t>110</w:t>
            </w:r>
          </w:hyperlink>
        </w:p>
        <w:p>
          <w:pPr>
            <w:pStyle w:val="Tabledesmatiresniveau2"/>
            <w:tabs>
              <w:tab w:val="clear" w:pos="9463"/>
              <w:tab w:val="right" w:pos="9746" w:leader="dot"/>
            </w:tabs>
            <w:rPr/>
          </w:pPr>
          <w:hyperlink w:anchor="__RefHeading___Toc44856_3473955667">
            <w:r>
              <w:rPr>
                <w:rStyle w:val="Sautdindex"/>
              </w:rPr>
              <w:t>17.1 Informations générales</w:t>
              <w:tab/>
              <w:t>110</w:t>
            </w:r>
          </w:hyperlink>
        </w:p>
        <w:p>
          <w:pPr>
            <w:pStyle w:val="Tabledesmatiresniveau2"/>
            <w:tabs>
              <w:tab w:val="clear" w:pos="9463"/>
              <w:tab w:val="right" w:pos="9746" w:leader="dot"/>
            </w:tabs>
            <w:rPr/>
          </w:pPr>
          <w:hyperlink w:anchor="__RefHeading___Toc44858_3473955667">
            <w:r>
              <w:rPr>
                <w:rStyle w:val="Sautdindex"/>
              </w:rPr>
              <w:t>17.2 Localisation des logements vacants</w:t>
              <w:tab/>
              <w:t>110</w:t>
            </w:r>
          </w:hyperlink>
        </w:p>
        <w:p>
          <w:pPr>
            <w:pStyle w:val="Tabledesmatiresniveau2"/>
            <w:tabs>
              <w:tab w:val="clear" w:pos="9463"/>
              <w:tab w:val="right" w:pos="9746" w:leader="dot"/>
            </w:tabs>
            <w:rPr/>
          </w:pPr>
          <w:hyperlink w:anchor="__RefHeading___Toc44860_3473955667">
            <w:r>
              <w:rPr>
                <w:rStyle w:val="Sautdindex"/>
              </w:rPr>
              <w:t>17.3 Caractéristiques des logements vacants</w:t>
              <w:tab/>
              <w:t>110</w:t>
            </w:r>
          </w:hyperlink>
        </w:p>
        <w:p>
          <w:pPr>
            <w:pStyle w:val="Tabledesmatiresniveau2"/>
            <w:tabs>
              <w:tab w:val="clear" w:pos="9463"/>
              <w:tab w:val="right" w:pos="9746" w:leader="dot"/>
            </w:tabs>
            <w:rPr/>
          </w:pPr>
          <w:hyperlink w:anchor="__RefHeading___Toc44862_3473955667">
            <w:r>
              <w:rPr>
                <w:rStyle w:val="Sautdindex"/>
              </w:rPr>
              <w:t>17.4 Caractéristiques des propriétaires</w:t>
              <w:tab/>
              <w:t>112</w:t>
            </w:r>
          </w:hyperlink>
        </w:p>
        <w:p>
          <w:pPr>
            <w:pStyle w:val="Tabledesmatiresniveau2"/>
            <w:tabs>
              <w:tab w:val="clear" w:pos="9463"/>
              <w:tab w:val="right" w:pos="9746" w:leader="dot"/>
            </w:tabs>
            <w:rPr/>
          </w:pPr>
          <w:hyperlink w:anchor="__RefHeading___Toc44864_3473955667">
            <w:r>
              <w:rPr>
                <w:rStyle w:val="Sautdindex"/>
              </w:rPr>
              <w:t>17.5 Les multi-propriétaires</w:t>
              <w:tab/>
              <w:t>113</w:t>
            </w:r>
          </w:hyperlink>
        </w:p>
        <w:p>
          <w:pPr>
            <w:pStyle w:val="Tabledesmatiresniveau2"/>
            <w:tabs>
              <w:tab w:val="clear" w:pos="9463"/>
              <w:tab w:val="right" w:pos="9746" w:leader="dot"/>
            </w:tabs>
            <w:rPr/>
          </w:pPr>
          <w:hyperlink w:anchor="__RefHeading___Toc44866_3473955667">
            <w:r>
              <w:rPr>
                <w:rStyle w:val="Sautdindex"/>
              </w:rPr>
              <w:t>17.6 Durée de la vacance</w:t>
              <w:tab/>
              <w:t>113</w:t>
            </w:r>
          </w:hyperlink>
        </w:p>
        <w:p>
          <w:pPr>
            <w:pStyle w:val="Tabledesmatiresniveau2"/>
            <w:tabs>
              <w:tab w:val="clear" w:pos="9463"/>
              <w:tab w:val="right" w:pos="9746" w:leader="dot"/>
            </w:tabs>
            <w:rPr/>
          </w:pPr>
          <w:hyperlink w:anchor="__RefHeading___Toc44868_3473955667">
            <w:r>
              <w:rPr>
                <w:rStyle w:val="Sautdindex"/>
              </w:rPr>
              <w:t>17.7 Synthèse des données</w:t>
              <w:tab/>
              <w:t>113</w:t>
            </w:r>
          </w:hyperlink>
        </w:p>
        <w:p>
          <w:pPr>
            <w:pStyle w:val="Tabledesmatiresniveau1"/>
            <w:tabs>
              <w:tab w:val="right" w:pos="9746" w:leader="dot"/>
            </w:tabs>
            <w:rPr/>
          </w:pPr>
          <w:hyperlink w:anchor="__RefHeading___Toc44870_3473955667">
            <w:r>
              <w:rPr>
                <w:rStyle w:val="Sautdindex"/>
              </w:rPr>
              <w:t>18 CC Cœur de l’Avesnois</w:t>
              <w:tab/>
              <w:t>115</w:t>
            </w:r>
          </w:hyperlink>
        </w:p>
        <w:p>
          <w:pPr>
            <w:pStyle w:val="Tabledesmatiresniveau2"/>
            <w:tabs>
              <w:tab w:val="clear" w:pos="9463"/>
              <w:tab w:val="right" w:pos="9746" w:leader="dot"/>
            </w:tabs>
            <w:rPr/>
          </w:pPr>
          <w:hyperlink w:anchor="__RefHeading___Toc44872_3473955667">
            <w:r>
              <w:rPr>
                <w:rStyle w:val="Sautdindex"/>
              </w:rPr>
              <w:t>18.1 Informations générales</w:t>
              <w:tab/>
              <w:t>115</w:t>
            </w:r>
          </w:hyperlink>
        </w:p>
        <w:p>
          <w:pPr>
            <w:pStyle w:val="Tabledesmatiresniveau2"/>
            <w:tabs>
              <w:tab w:val="clear" w:pos="9463"/>
              <w:tab w:val="right" w:pos="9746" w:leader="dot"/>
            </w:tabs>
            <w:rPr/>
          </w:pPr>
          <w:hyperlink w:anchor="__RefHeading___Toc44874_3473955667">
            <w:r>
              <w:rPr>
                <w:rStyle w:val="Sautdindex"/>
              </w:rPr>
              <w:t>18.2 Localisation des logements vacants</w:t>
              <w:tab/>
              <w:t>115</w:t>
            </w:r>
          </w:hyperlink>
        </w:p>
        <w:p>
          <w:pPr>
            <w:pStyle w:val="Tabledesmatiresniveau2"/>
            <w:tabs>
              <w:tab w:val="clear" w:pos="9463"/>
              <w:tab w:val="right" w:pos="9746" w:leader="dot"/>
            </w:tabs>
            <w:rPr/>
          </w:pPr>
          <w:hyperlink w:anchor="__RefHeading___Toc44876_3473955667">
            <w:r>
              <w:rPr>
                <w:rStyle w:val="Sautdindex"/>
              </w:rPr>
              <w:t>18.3 Caractéristiques des logements vacants</w:t>
              <w:tab/>
              <w:t>115</w:t>
            </w:r>
          </w:hyperlink>
        </w:p>
        <w:p>
          <w:pPr>
            <w:pStyle w:val="Tabledesmatiresniveau2"/>
            <w:tabs>
              <w:tab w:val="clear" w:pos="9463"/>
              <w:tab w:val="right" w:pos="9746" w:leader="dot"/>
            </w:tabs>
            <w:rPr/>
          </w:pPr>
          <w:hyperlink w:anchor="__RefHeading___Toc44878_3473955667">
            <w:r>
              <w:rPr>
                <w:rStyle w:val="Sautdindex"/>
              </w:rPr>
              <w:t>18.4 Caractéristiques des propriétaires</w:t>
              <w:tab/>
              <w:t>117</w:t>
            </w:r>
          </w:hyperlink>
        </w:p>
        <w:p>
          <w:pPr>
            <w:pStyle w:val="Tabledesmatiresniveau2"/>
            <w:tabs>
              <w:tab w:val="clear" w:pos="9463"/>
              <w:tab w:val="right" w:pos="9746" w:leader="dot"/>
            </w:tabs>
            <w:rPr/>
          </w:pPr>
          <w:hyperlink w:anchor="__RefHeading___Toc44880_3473955667">
            <w:r>
              <w:rPr>
                <w:rStyle w:val="Sautdindex"/>
              </w:rPr>
              <w:t>18.5 Les multi-propriétaires</w:t>
              <w:tab/>
              <w:t>118</w:t>
            </w:r>
          </w:hyperlink>
        </w:p>
        <w:p>
          <w:pPr>
            <w:pStyle w:val="Tabledesmatiresniveau2"/>
            <w:tabs>
              <w:tab w:val="clear" w:pos="9463"/>
              <w:tab w:val="right" w:pos="9746" w:leader="dot"/>
            </w:tabs>
            <w:rPr/>
          </w:pPr>
          <w:hyperlink w:anchor="__RefHeading___Toc44882_3473955667">
            <w:r>
              <w:rPr>
                <w:rStyle w:val="Sautdindex"/>
              </w:rPr>
              <w:t>18.6 Durée de la vacance</w:t>
              <w:tab/>
              <w:t>118</w:t>
            </w:r>
          </w:hyperlink>
        </w:p>
        <w:p>
          <w:pPr>
            <w:pStyle w:val="Tabledesmatiresniveau1"/>
            <w:tabs>
              <w:tab w:val="right" w:pos="9746" w:leader="dot"/>
            </w:tabs>
            <w:rPr/>
          </w:pPr>
          <w:hyperlink w:anchor="__RefHeading___Toc44886_3473955667">
            <w:r>
              <w:rPr>
                <w:rStyle w:val="Sautdindex"/>
              </w:rPr>
              <w:t>19 CU de Dunkerque</w:t>
              <w:tab/>
              <w:t>120</w:t>
            </w:r>
          </w:hyperlink>
        </w:p>
        <w:p>
          <w:pPr>
            <w:pStyle w:val="Tabledesmatiresniveau2"/>
            <w:tabs>
              <w:tab w:val="clear" w:pos="9463"/>
              <w:tab w:val="right" w:pos="9746" w:leader="dot"/>
            </w:tabs>
            <w:rPr/>
          </w:pPr>
          <w:hyperlink w:anchor="__RefHeading___Toc44888_3473955667">
            <w:r>
              <w:rPr>
                <w:rStyle w:val="Sautdindex"/>
              </w:rPr>
              <w:t>19.1 Informations générales</w:t>
              <w:tab/>
              <w:t>120</w:t>
            </w:r>
          </w:hyperlink>
        </w:p>
        <w:p>
          <w:pPr>
            <w:pStyle w:val="Tabledesmatiresniveau2"/>
            <w:tabs>
              <w:tab w:val="clear" w:pos="9463"/>
              <w:tab w:val="right" w:pos="9746" w:leader="dot"/>
            </w:tabs>
            <w:rPr/>
          </w:pPr>
          <w:hyperlink w:anchor="__RefHeading___Toc44890_3473955667">
            <w:r>
              <w:rPr>
                <w:rStyle w:val="Sautdindex"/>
              </w:rPr>
              <w:t>19.2 Localisation des logements vacants</w:t>
              <w:tab/>
              <w:t>120</w:t>
            </w:r>
          </w:hyperlink>
        </w:p>
        <w:p>
          <w:pPr>
            <w:pStyle w:val="Tabledesmatiresniveau2"/>
            <w:tabs>
              <w:tab w:val="clear" w:pos="9463"/>
              <w:tab w:val="right" w:pos="9746" w:leader="dot"/>
            </w:tabs>
            <w:rPr/>
          </w:pPr>
          <w:hyperlink w:anchor="__RefHeading___Toc45057_3473955667">
            <w:r>
              <w:rPr>
                <w:rStyle w:val="Sautdindex"/>
              </w:rPr>
              <w:t>19.3 Caractéristiques des logements vacants</w:t>
              <w:tab/>
              <w:t>120</w:t>
            </w:r>
          </w:hyperlink>
        </w:p>
        <w:p>
          <w:pPr>
            <w:pStyle w:val="Tabledesmatiresniveau2"/>
            <w:tabs>
              <w:tab w:val="clear" w:pos="9463"/>
              <w:tab w:val="right" w:pos="9746" w:leader="dot"/>
            </w:tabs>
            <w:rPr/>
          </w:pPr>
          <w:hyperlink w:anchor="__RefHeading___Toc44894_3473955667">
            <w:r>
              <w:rPr>
                <w:rStyle w:val="Sautdindex"/>
              </w:rPr>
              <w:t>19.4 Caractéristiques des propriétaires</w:t>
              <w:tab/>
              <w:t>122</w:t>
            </w:r>
          </w:hyperlink>
        </w:p>
        <w:p>
          <w:pPr>
            <w:pStyle w:val="Tabledesmatiresniveau2"/>
            <w:tabs>
              <w:tab w:val="clear" w:pos="9463"/>
              <w:tab w:val="right" w:pos="9746" w:leader="dot"/>
            </w:tabs>
            <w:rPr/>
          </w:pPr>
          <w:hyperlink w:anchor="__RefHeading___Toc44896_3473955667">
            <w:r>
              <w:rPr>
                <w:rStyle w:val="Sautdindex"/>
              </w:rPr>
              <w:t>19.5 Les multi-propriétaires</w:t>
              <w:tab/>
              <w:t>123</w:t>
            </w:r>
          </w:hyperlink>
        </w:p>
        <w:p>
          <w:pPr>
            <w:pStyle w:val="Tabledesmatiresniveau2"/>
            <w:tabs>
              <w:tab w:val="clear" w:pos="9463"/>
              <w:tab w:val="right" w:pos="9746" w:leader="dot"/>
            </w:tabs>
            <w:rPr/>
          </w:pPr>
          <w:hyperlink w:anchor="__RefHeading___Toc44898_3473955667">
            <w:r>
              <w:rPr>
                <w:rStyle w:val="Sautdindex"/>
              </w:rPr>
              <w:t>19.6 Durée de la vacance</w:t>
              <w:tab/>
              <w:t>123</w:t>
            </w:r>
          </w:hyperlink>
        </w:p>
        <w:p>
          <w:pPr>
            <w:pStyle w:val="Tabledesmatiresniveau2"/>
            <w:tabs>
              <w:tab w:val="clear" w:pos="9463"/>
              <w:tab w:val="right" w:pos="9746" w:leader="dot"/>
            </w:tabs>
            <w:rPr/>
          </w:pPr>
          <w:hyperlink w:anchor="__RefHeading___Toc44900_3473955667">
            <w:r>
              <w:rPr>
                <w:rStyle w:val="Sautdindex"/>
              </w:rPr>
              <w:t>19.7 Synthèse des données</w:t>
              <w:tab/>
              <w:t>123</w:t>
            </w:r>
          </w:hyperlink>
        </w:p>
        <w:p>
          <w:pPr>
            <w:pStyle w:val="Tabledesmatiresniveau1"/>
            <w:tabs>
              <w:tab w:val="right" w:pos="9746" w:leader="dot"/>
            </w:tabs>
            <w:rPr/>
          </w:pPr>
          <w:hyperlink w:anchor="__RefHeading___Toc44902_3473955667">
            <w:r>
              <w:rPr>
                <w:rStyle w:val="Sautdindex"/>
              </w:rPr>
              <w:t>20 CA de Cambrai</w:t>
              <w:tab/>
              <w:t>125</w:t>
            </w:r>
          </w:hyperlink>
        </w:p>
        <w:p>
          <w:pPr>
            <w:pStyle w:val="Tabledesmatiresniveau2"/>
            <w:tabs>
              <w:tab w:val="clear" w:pos="9463"/>
              <w:tab w:val="right" w:pos="9746" w:leader="dot"/>
            </w:tabs>
            <w:rPr/>
          </w:pPr>
          <w:hyperlink w:anchor="__RefHeading___Toc44904_3473955667">
            <w:r>
              <w:rPr>
                <w:rStyle w:val="Sautdindex"/>
              </w:rPr>
              <w:t>20.1 Informations générales</w:t>
              <w:tab/>
              <w:t>125</w:t>
            </w:r>
          </w:hyperlink>
        </w:p>
        <w:p>
          <w:pPr>
            <w:pStyle w:val="Tabledesmatiresniveau2"/>
            <w:tabs>
              <w:tab w:val="clear" w:pos="9463"/>
              <w:tab w:val="right" w:pos="9746" w:leader="dot"/>
            </w:tabs>
            <w:rPr/>
          </w:pPr>
          <w:hyperlink w:anchor="__RefHeading___Toc44906_3473955667">
            <w:r>
              <w:rPr>
                <w:rStyle w:val="Sautdindex"/>
              </w:rPr>
              <w:t>20.2 Localisation des logements vacants</w:t>
              <w:tab/>
              <w:t>125</w:t>
            </w:r>
          </w:hyperlink>
        </w:p>
        <w:p>
          <w:pPr>
            <w:pStyle w:val="Tabledesmatiresniveau2"/>
            <w:tabs>
              <w:tab w:val="clear" w:pos="9463"/>
              <w:tab w:val="right" w:pos="9746" w:leader="dot"/>
            </w:tabs>
            <w:rPr/>
          </w:pPr>
          <w:hyperlink w:anchor="__RefHeading___Toc44908_3473955667">
            <w:r>
              <w:rPr>
                <w:rStyle w:val="Sautdindex"/>
              </w:rPr>
              <w:t>20.3 Caractéristiques des logements vacants</w:t>
              <w:tab/>
              <w:t>125</w:t>
            </w:r>
          </w:hyperlink>
        </w:p>
        <w:p>
          <w:pPr>
            <w:pStyle w:val="Tabledesmatiresniveau2"/>
            <w:tabs>
              <w:tab w:val="clear" w:pos="9463"/>
              <w:tab w:val="right" w:pos="9746" w:leader="dot"/>
            </w:tabs>
            <w:rPr/>
          </w:pPr>
          <w:hyperlink w:anchor="__RefHeading___Toc44910_3473955667">
            <w:r>
              <w:rPr>
                <w:rStyle w:val="Sautdindex"/>
              </w:rPr>
              <w:t>20.4 Caractéristiques des propriétaires</w:t>
              <w:tab/>
              <w:t>127</w:t>
            </w:r>
          </w:hyperlink>
        </w:p>
        <w:p>
          <w:pPr>
            <w:pStyle w:val="Tabledesmatiresniveau2"/>
            <w:tabs>
              <w:tab w:val="clear" w:pos="9463"/>
              <w:tab w:val="right" w:pos="9746" w:leader="dot"/>
            </w:tabs>
            <w:rPr/>
          </w:pPr>
          <w:hyperlink w:anchor="__RefHeading___Toc44912_3473955667">
            <w:r>
              <w:rPr>
                <w:rStyle w:val="Sautdindex"/>
              </w:rPr>
              <w:t>20.5 Les multi-propriétaires</w:t>
              <w:tab/>
              <w:t>128</w:t>
            </w:r>
          </w:hyperlink>
        </w:p>
        <w:p>
          <w:pPr>
            <w:pStyle w:val="Tabledesmatiresniveau2"/>
            <w:tabs>
              <w:tab w:val="clear" w:pos="9463"/>
              <w:tab w:val="right" w:pos="9746" w:leader="dot"/>
            </w:tabs>
            <w:rPr/>
          </w:pPr>
          <w:hyperlink w:anchor="__RefHeading___Toc44914_3473955667">
            <w:r>
              <w:rPr>
                <w:rStyle w:val="Sautdindex"/>
              </w:rPr>
              <w:t>20.6 Durée de la vacance</w:t>
              <w:tab/>
              <w:t>128</w:t>
            </w:r>
          </w:hyperlink>
        </w:p>
        <w:p>
          <w:pPr>
            <w:pStyle w:val="Tabledesmatiresniveau2"/>
            <w:tabs>
              <w:tab w:val="clear" w:pos="9463"/>
              <w:tab w:val="right" w:pos="9746" w:leader="dot"/>
            </w:tabs>
            <w:rPr/>
          </w:pPr>
          <w:hyperlink w:anchor="__RefHeading___Toc44916_3473955667">
            <w:r>
              <w:rPr>
                <w:rStyle w:val="Sautdindex"/>
              </w:rPr>
              <w:t>20.7 Synthèse des données</w:t>
              <w:tab/>
              <w:t>128</w:t>
            </w:r>
          </w:hyperlink>
        </w:p>
        <w:p>
          <w:pPr>
            <w:pStyle w:val="Tabledesmatiresniveau1"/>
            <w:tabs>
              <w:tab w:val="right" w:pos="9746" w:leader="dot"/>
            </w:tabs>
            <w:rPr/>
          </w:pPr>
          <w:hyperlink w:anchor="__RefHeading___Toc44918_3473955667">
            <w:r>
              <w:rPr>
                <w:rStyle w:val="Sautdindex"/>
              </w:rPr>
              <w:t>21 CC Pévèle-Carembault</w:t>
              <w:tab/>
              <w:t>130</w:t>
            </w:r>
          </w:hyperlink>
        </w:p>
        <w:p>
          <w:pPr>
            <w:pStyle w:val="Tabledesmatiresniveau2"/>
            <w:tabs>
              <w:tab w:val="clear" w:pos="9463"/>
              <w:tab w:val="right" w:pos="9746" w:leader="dot"/>
            </w:tabs>
            <w:rPr/>
          </w:pPr>
          <w:hyperlink w:anchor="__RefHeading___Toc44920_3473955667">
            <w:r>
              <w:rPr>
                <w:rStyle w:val="Sautdindex"/>
              </w:rPr>
              <w:t>21.1 Informations générales</w:t>
              <w:tab/>
              <w:t>130</w:t>
            </w:r>
          </w:hyperlink>
        </w:p>
        <w:p>
          <w:pPr>
            <w:pStyle w:val="Tabledesmatiresniveau2"/>
            <w:tabs>
              <w:tab w:val="clear" w:pos="9463"/>
              <w:tab w:val="right" w:pos="9746" w:leader="dot"/>
            </w:tabs>
            <w:rPr/>
          </w:pPr>
          <w:hyperlink w:anchor="__RefHeading___Toc44922_3473955667">
            <w:r>
              <w:rPr>
                <w:rStyle w:val="Sautdindex"/>
              </w:rPr>
              <w:t>21.2 Localisation des logements vacants</w:t>
              <w:tab/>
              <w:t>130</w:t>
            </w:r>
          </w:hyperlink>
        </w:p>
        <w:p>
          <w:pPr>
            <w:pStyle w:val="Tabledesmatiresniveau2"/>
            <w:tabs>
              <w:tab w:val="clear" w:pos="9463"/>
              <w:tab w:val="right" w:pos="9746" w:leader="dot"/>
            </w:tabs>
            <w:rPr/>
          </w:pPr>
          <w:hyperlink w:anchor="__RefHeading___Toc44924_3473955667">
            <w:r>
              <w:rPr>
                <w:rStyle w:val="Sautdindex"/>
              </w:rPr>
              <w:t>21.3 Caractéristiques des logements vacants</w:t>
              <w:tab/>
              <w:t>130</w:t>
            </w:r>
          </w:hyperlink>
        </w:p>
        <w:p>
          <w:pPr>
            <w:pStyle w:val="Tabledesmatiresniveau2"/>
            <w:tabs>
              <w:tab w:val="clear" w:pos="9463"/>
              <w:tab w:val="right" w:pos="9746" w:leader="dot"/>
            </w:tabs>
            <w:rPr/>
          </w:pPr>
          <w:hyperlink w:anchor="__RefHeading___Toc44926_3473955667">
            <w:r>
              <w:rPr>
                <w:rStyle w:val="Sautdindex"/>
              </w:rPr>
              <w:t>21.4 Caractéristiques des propriétaires</w:t>
              <w:tab/>
              <w:t>132</w:t>
            </w:r>
          </w:hyperlink>
        </w:p>
        <w:p>
          <w:pPr>
            <w:pStyle w:val="Tabledesmatiresniveau2"/>
            <w:tabs>
              <w:tab w:val="clear" w:pos="9463"/>
              <w:tab w:val="right" w:pos="9746" w:leader="dot"/>
            </w:tabs>
            <w:rPr/>
          </w:pPr>
          <w:hyperlink w:anchor="__RefHeading___Toc44928_3473955667">
            <w:r>
              <w:rPr>
                <w:rStyle w:val="Sautdindex"/>
              </w:rPr>
              <w:t>21.5 Les multi-propriétaires</w:t>
              <w:tab/>
              <w:t>133</w:t>
            </w:r>
          </w:hyperlink>
        </w:p>
        <w:p>
          <w:pPr>
            <w:pStyle w:val="Tabledesmatiresniveau2"/>
            <w:tabs>
              <w:tab w:val="clear" w:pos="9463"/>
              <w:tab w:val="right" w:pos="9746" w:leader="dot"/>
            </w:tabs>
            <w:rPr/>
          </w:pPr>
          <w:hyperlink w:anchor="__RefHeading___Toc44930_3473955667">
            <w:r>
              <w:rPr>
                <w:rStyle w:val="Sautdindex"/>
              </w:rPr>
              <w:t>21.6 Durée de la vacance</w:t>
              <w:tab/>
              <w:t>133</w:t>
            </w:r>
          </w:hyperlink>
        </w:p>
        <w:p>
          <w:pPr>
            <w:pStyle w:val="Tabledesmatiresniveau2"/>
            <w:tabs>
              <w:tab w:val="clear" w:pos="9463"/>
              <w:tab w:val="right" w:pos="9746" w:leader="dot"/>
            </w:tabs>
            <w:rPr/>
          </w:pPr>
          <w:hyperlink w:anchor="__RefHeading___Toc44932_3473955667">
            <w:r>
              <w:rPr>
                <w:rStyle w:val="Sautdindex"/>
              </w:rPr>
              <w:t>21.7 Synthèse des données</w:t>
              <w:tab/>
              <w:t>133</w:t>
            </w:r>
          </w:hyperlink>
        </w:p>
        <w:p>
          <w:pPr>
            <w:pStyle w:val="Tabledesmatiresniveau1"/>
            <w:tabs>
              <w:tab w:val="right" w:pos="9746" w:leader="dot"/>
            </w:tabs>
            <w:rPr/>
          </w:pPr>
          <w:hyperlink w:anchor="__RefHeading___Toc44934_3473955667">
            <w:r>
              <w:rPr>
                <w:rStyle w:val="Sautdindex"/>
              </w:rPr>
              <w:t>22 CA Maubeuge Val de Sambre</w:t>
              <w:tab/>
              <w:t>135</w:t>
            </w:r>
          </w:hyperlink>
        </w:p>
        <w:p>
          <w:pPr>
            <w:pStyle w:val="Tabledesmatiresniveau2"/>
            <w:tabs>
              <w:tab w:val="clear" w:pos="9463"/>
              <w:tab w:val="right" w:pos="9746" w:leader="dot"/>
            </w:tabs>
            <w:rPr/>
          </w:pPr>
          <w:hyperlink w:anchor="__RefHeading___Toc44936_3473955667">
            <w:r>
              <w:rPr>
                <w:rStyle w:val="Sautdindex"/>
              </w:rPr>
              <w:t>22.1 Informations générales</w:t>
              <w:tab/>
              <w:t>135</w:t>
            </w:r>
          </w:hyperlink>
        </w:p>
        <w:p>
          <w:pPr>
            <w:pStyle w:val="Tabledesmatiresniveau2"/>
            <w:tabs>
              <w:tab w:val="clear" w:pos="9463"/>
              <w:tab w:val="right" w:pos="9746" w:leader="dot"/>
            </w:tabs>
            <w:rPr/>
          </w:pPr>
          <w:hyperlink w:anchor="__RefHeading___Toc44938_3473955667">
            <w:r>
              <w:rPr>
                <w:rStyle w:val="Sautdindex"/>
              </w:rPr>
              <w:t>22.2 Localisation des logements vacants</w:t>
              <w:tab/>
              <w:t>135</w:t>
            </w:r>
          </w:hyperlink>
        </w:p>
        <w:p>
          <w:pPr>
            <w:pStyle w:val="Tabledesmatiresniveau2"/>
            <w:tabs>
              <w:tab w:val="clear" w:pos="9463"/>
              <w:tab w:val="right" w:pos="9746" w:leader="dot"/>
            </w:tabs>
            <w:rPr/>
          </w:pPr>
          <w:hyperlink w:anchor="__RefHeading___Toc44940_3473955667">
            <w:r>
              <w:rPr>
                <w:rStyle w:val="Sautdindex"/>
              </w:rPr>
              <w:t>22.3 Caractéristiques des logements vacants</w:t>
              <w:tab/>
              <w:t>135</w:t>
            </w:r>
          </w:hyperlink>
        </w:p>
        <w:p>
          <w:pPr>
            <w:pStyle w:val="Tabledesmatiresniveau2"/>
            <w:tabs>
              <w:tab w:val="clear" w:pos="9463"/>
              <w:tab w:val="right" w:pos="9746" w:leader="dot"/>
            </w:tabs>
            <w:rPr/>
          </w:pPr>
          <w:hyperlink w:anchor="__RefHeading___Toc44942_3473955667">
            <w:r>
              <w:rPr>
                <w:rStyle w:val="Sautdindex"/>
              </w:rPr>
              <w:t>22.4 Caractéristiques des propriétaires</w:t>
              <w:tab/>
              <w:t>137</w:t>
            </w:r>
          </w:hyperlink>
        </w:p>
        <w:p>
          <w:pPr>
            <w:pStyle w:val="Tabledesmatiresniveau2"/>
            <w:tabs>
              <w:tab w:val="clear" w:pos="9463"/>
              <w:tab w:val="right" w:pos="9746" w:leader="dot"/>
            </w:tabs>
            <w:rPr/>
          </w:pPr>
          <w:hyperlink w:anchor="__RefHeading___Toc44944_3473955667">
            <w:r>
              <w:rPr>
                <w:rStyle w:val="Sautdindex"/>
              </w:rPr>
              <w:t>22.5 Les multi-propriétaires</w:t>
              <w:tab/>
              <w:t>138</w:t>
            </w:r>
          </w:hyperlink>
        </w:p>
        <w:p>
          <w:pPr>
            <w:pStyle w:val="Tabledesmatiresniveau2"/>
            <w:tabs>
              <w:tab w:val="clear" w:pos="9463"/>
              <w:tab w:val="right" w:pos="9746" w:leader="dot"/>
            </w:tabs>
            <w:rPr/>
          </w:pPr>
          <w:hyperlink w:anchor="__RefHeading___Toc44946_3473955667">
            <w:r>
              <w:rPr>
                <w:rStyle w:val="Sautdindex"/>
              </w:rPr>
              <w:t>22.6 Durée de la vacance</w:t>
              <w:tab/>
              <w:t>138</w:t>
            </w:r>
          </w:hyperlink>
        </w:p>
        <w:p>
          <w:pPr>
            <w:pStyle w:val="Tabledesmatiresniveau2"/>
            <w:tabs>
              <w:tab w:val="clear" w:pos="9463"/>
              <w:tab w:val="right" w:pos="9746" w:leader="dot"/>
            </w:tabs>
            <w:rPr/>
          </w:pPr>
          <w:hyperlink w:anchor="__RefHeading___Toc44948_3473955667">
            <w:r>
              <w:rPr>
                <w:rStyle w:val="Sautdindex"/>
              </w:rPr>
              <w:t>22.7 Synthèse des données</w:t>
              <w:tab/>
              <w:t>138</w:t>
            </w:r>
          </w:hyperlink>
        </w:p>
        <w:p>
          <w:pPr>
            <w:pStyle w:val="Tabledesmatiresniveau1"/>
            <w:tabs>
              <w:tab w:val="right" w:pos="9746" w:leader="dot"/>
            </w:tabs>
            <w:rPr/>
          </w:pPr>
          <w:hyperlink w:anchor="__RefHeading___Toc44950_3473955667">
            <w:r>
              <w:rPr>
                <w:rStyle w:val="Sautdindex"/>
              </w:rPr>
              <w:t>23 CC du Sud Avesnois</w:t>
              <w:tab/>
              <w:t>140</w:t>
            </w:r>
          </w:hyperlink>
        </w:p>
        <w:p>
          <w:pPr>
            <w:pStyle w:val="Tabledesmatiresniveau2"/>
            <w:tabs>
              <w:tab w:val="clear" w:pos="9463"/>
              <w:tab w:val="right" w:pos="9746" w:leader="dot"/>
            </w:tabs>
            <w:rPr/>
          </w:pPr>
          <w:hyperlink w:anchor="__RefHeading___Toc44952_3473955667">
            <w:r>
              <w:rPr>
                <w:rStyle w:val="Sautdindex"/>
              </w:rPr>
              <w:t>23.1 Informations générales</w:t>
              <w:tab/>
              <w:t>140</w:t>
            </w:r>
          </w:hyperlink>
        </w:p>
        <w:p>
          <w:pPr>
            <w:pStyle w:val="Tabledesmatiresniveau2"/>
            <w:tabs>
              <w:tab w:val="clear" w:pos="9463"/>
              <w:tab w:val="right" w:pos="9746" w:leader="dot"/>
            </w:tabs>
            <w:rPr/>
          </w:pPr>
          <w:hyperlink w:anchor="__RefHeading___Toc44954_3473955667">
            <w:r>
              <w:rPr>
                <w:rStyle w:val="Sautdindex"/>
              </w:rPr>
              <w:t>23.2 Localisation des logements vacants</w:t>
              <w:tab/>
              <w:t>140</w:t>
            </w:r>
          </w:hyperlink>
        </w:p>
        <w:p>
          <w:pPr>
            <w:pStyle w:val="Tabledesmatiresniveau2"/>
            <w:tabs>
              <w:tab w:val="clear" w:pos="9463"/>
              <w:tab w:val="right" w:pos="9746" w:leader="dot"/>
            </w:tabs>
            <w:rPr/>
          </w:pPr>
          <w:hyperlink w:anchor="__RefHeading___Toc44956_3473955667">
            <w:r>
              <w:rPr>
                <w:rStyle w:val="Sautdindex"/>
              </w:rPr>
              <w:t>23.3 Caractéristiques des logements vacants</w:t>
              <w:tab/>
              <w:t>140</w:t>
            </w:r>
          </w:hyperlink>
        </w:p>
        <w:p>
          <w:pPr>
            <w:pStyle w:val="Tabledesmatiresniveau2"/>
            <w:tabs>
              <w:tab w:val="clear" w:pos="9463"/>
              <w:tab w:val="right" w:pos="9746" w:leader="dot"/>
            </w:tabs>
            <w:rPr/>
          </w:pPr>
          <w:hyperlink w:anchor="__RefHeading___Toc44958_3473955667">
            <w:r>
              <w:rPr>
                <w:rStyle w:val="Sautdindex"/>
              </w:rPr>
              <w:t>23.4 Caractéristiques des propriétaires</w:t>
              <w:tab/>
              <w:t>142</w:t>
            </w:r>
          </w:hyperlink>
        </w:p>
        <w:p>
          <w:pPr>
            <w:pStyle w:val="Tabledesmatiresniveau2"/>
            <w:tabs>
              <w:tab w:val="clear" w:pos="9463"/>
              <w:tab w:val="right" w:pos="9746" w:leader="dot"/>
            </w:tabs>
            <w:rPr/>
          </w:pPr>
          <w:hyperlink w:anchor="__RefHeading___Toc44960_3473955667">
            <w:r>
              <w:rPr>
                <w:rStyle w:val="Sautdindex"/>
              </w:rPr>
              <w:t>23.5 Les multi-propriétaires</w:t>
              <w:tab/>
              <w:t>143</w:t>
            </w:r>
          </w:hyperlink>
        </w:p>
        <w:p>
          <w:pPr>
            <w:pStyle w:val="Tabledesmatiresniveau2"/>
            <w:tabs>
              <w:tab w:val="clear" w:pos="9463"/>
              <w:tab w:val="right" w:pos="9746" w:leader="dot"/>
            </w:tabs>
            <w:rPr/>
          </w:pPr>
          <w:hyperlink w:anchor="__RefHeading___Toc44962_3473955667">
            <w:r>
              <w:rPr>
                <w:rStyle w:val="Sautdindex"/>
              </w:rPr>
              <w:t>23.6 Durée de la vacance</w:t>
              <w:tab/>
              <w:t>143</w:t>
            </w:r>
          </w:hyperlink>
        </w:p>
        <w:p>
          <w:pPr>
            <w:pStyle w:val="Tabledesmatiresniveau2"/>
            <w:tabs>
              <w:tab w:val="clear" w:pos="9463"/>
              <w:tab w:val="right" w:pos="9746" w:leader="dot"/>
            </w:tabs>
            <w:rPr/>
          </w:pPr>
          <w:hyperlink w:anchor="__RefHeading___Toc44964_3473955667">
            <w:r>
              <w:rPr>
                <w:rStyle w:val="Sautdindex"/>
              </w:rPr>
              <w:t>23.7 Synthèse des données</w:t>
              <w:tab/>
              <w:t>143</w:t>
            </w:r>
          </w:hyperlink>
        </w:p>
        <w:p>
          <w:pPr>
            <w:pStyle w:val="Tabledesmatiresniveau1"/>
            <w:tabs>
              <w:tab w:val="right" w:pos="9746" w:leader="dot"/>
            </w:tabs>
            <w:rPr/>
          </w:pPr>
          <w:hyperlink w:anchor="__RefHeading___Toc44966_3473955667">
            <w:r>
              <w:rPr>
                <w:rStyle w:val="Sautdindex"/>
              </w:rPr>
              <w:t>24 CC Cœur d’Ostrevent</w:t>
              <w:tab/>
              <w:t>145</w:t>
            </w:r>
          </w:hyperlink>
        </w:p>
        <w:p>
          <w:pPr>
            <w:pStyle w:val="Tabledesmatiresniveau2"/>
            <w:tabs>
              <w:tab w:val="clear" w:pos="9463"/>
              <w:tab w:val="right" w:pos="9746" w:leader="dot"/>
            </w:tabs>
            <w:rPr/>
          </w:pPr>
          <w:hyperlink w:anchor="__RefHeading___Toc44968_3473955667">
            <w:r>
              <w:rPr>
                <w:rStyle w:val="Sautdindex"/>
              </w:rPr>
              <w:t>24.1 Informations générales</w:t>
              <w:tab/>
              <w:t>145</w:t>
            </w:r>
          </w:hyperlink>
        </w:p>
        <w:p>
          <w:pPr>
            <w:pStyle w:val="Tabledesmatiresniveau2"/>
            <w:tabs>
              <w:tab w:val="clear" w:pos="9463"/>
              <w:tab w:val="right" w:pos="9746" w:leader="dot"/>
            </w:tabs>
            <w:rPr/>
          </w:pPr>
          <w:hyperlink w:anchor="__RefHeading___Toc44970_3473955667">
            <w:r>
              <w:rPr>
                <w:rStyle w:val="Sautdindex"/>
              </w:rPr>
              <w:t>24.2 Localisation des logements vacants</w:t>
              <w:tab/>
              <w:t>145</w:t>
            </w:r>
          </w:hyperlink>
        </w:p>
        <w:p>
          <w:pPr>
            <w:pStyle w:val="Tabledesmatiresniveau2"/>
            <w:tabs>
              <w:tab w:val="clear" w:pos="9463"/>
              <w:tab w:val="right" w:pos="9746" w:leader="dot"/>
            </w:tabs>
            <w:rPr/>
          </w:pPr>
          <w:hyperlink w:anchor="__RefHeading___Toc44972_3473955667">
            <w:r>
              <w:rPr>
                <w:rStyle w:val="Sautdindex"/>
              </w:rPr>
              <w:t>24.3 Caractéristiques des logements vacants</w:t>
              <w:tab/>
              <w:t>145</w:t>
            </w:r>
          </w:hyperlink>
        </w:p>
        <w:p>
          <w:pPr>
            <w:pStyle w:val="Tabledesmatiresniveau2"/>
            <w:tabs>
              <w:tab w:val="clear" w:pos="9463"/>
              <w:tab w:val="right" w:pos="9746" w:leader="dot"/>
            </w:tabs>
            <w:rPr/>
          </w:pPr>
          <w:hyperlink w:anchor="__RefHeading___Toc44974_3473955667">
            <w:r>
              <w:rPr>
                <w:rStyle w:val="Sautdindex"/>
              </w:rPr>
              <w:t>24.4 Caractéristiques des propriétaires</w:t>
              <w:tab/>
              <w:t>147</w:t>
            </w:r>
          </w:hyperlink>
        </w:p>
        <w:p>
          <w:pPr>
            <w:pStyle w:val="Tabledesmatiresniveau2"/>
            <w:tabs>
              <w:tab w:val="clear" w:pos="9463"/>
              <w:tab w:val="right" w:pos="9746" w:leader="dot"/>
            </w:tabs>
            <w:rPr/>
          </w:pPr>
          <w:hyperlink w:anchor="__RefHeading___Toc44976_3473955667">
            <w:r>
              <w:rPr>
                <w:rStyle w:val="Sautdindex"/>
              </w:rPr>
              <w:t>24.5 Les multi-propriétaires</w:t>
              <w:tab/>
              <w:t>148</w:t>
            </w:r>
          </w:hyperlink>
        </w:p>
        <w:p>
          <w:pPr>
            <w:pStyle w:val="Tabledesmatiresniveau2"/>
            <w:tabs>
              <w:tab w:val="clear" w:pos="9463"/>
              <w:tab w:val="right" w:pos="9746" w:leader="dot"/>
            </w:tabs>
            <w:rPr/>
          </w:pPr>
          <w:hyperlink w:anchor="__RefHeading___Toc44978_3473955667">
            <w:r>
              <w:rPr>
                <w:rStyle w:val="Sautdindex"/>
              </w:rPr>
              <w:t>24.6 Durée de la vacance</w:t>
              <w:tab/>
              <w:t>148</w:t>
            </w:r>
          </w:hyperlink>
        </w:p>
        <w:p>
          <w:pPr>
            <w:pStyle w:val="Tabledesmatiresniveau2"/>
            <w:tabs>
              <w:tab w:val="clear" w:pos="9463"/>
              <w:tab w:val="right" w:pos="9746" w:leader="dot"/>
            </w:tabs>
            <w:rPr/>
          </w:pPr>
          <w:hyperlink w:anchor="__RefHeading___Toc44980_3473955667">
            <w:r>
              <w:rPr>
                <w:rStyle w:val="Sautdindex"/>
              </w:rPr>
              <w:t>24.7 Synthèse des données</w:t>
              <w:tab/>
              <w:t>148</w:t>
            </w:r>
          </w:hyperlink>
        </w:p>
        <w:p>
          <w:pPr>
            <w:pStyle w:val="Tabledesmatiresniveau1"/>
            <w:tabs>
              <w:tab w:val="right" w:pos="9746" w:leader="dot"/>
            </w:tabs>
            <w:rPr/>
          </w:pPr>
          <w:hyperlink w:anchor="__RefHeading___Toc44982_3473955667">
            <w:r>
              <w:rPr>
                <w:rStyle w:val="Sautdindex"/>
              </w:rPr>
              <w:t>25 CC Flandre Lys</w:t>
              <w:tab/>
              <w:t>150</w:t>
            </w:r>
          </w:hyperlink>
        </w:p>
        <w:p>
          <w:pPr>
            <w:pStyle w:val="Tabledesmatiresniveau2"/>
            <w:tabs>
              <w:tab w:val="clear" w:pos="9463"/>
              <w:tab w:val="right" w:pos="9746" w:leader="dot"/>
            </w:tabs>
            <w:rPr/>
          </w:pPr>
          <w:hyperlink w:anchor="__RefHeading___Toc44984_3473955667">
            <w:r>
              <w:rPr>
                <w:rStyle w:val="Sautdindex"/>
              </w:rPr>
              <w:t>25.1 Informations générales</w:t>
              <w:tab/>
              <w:t>150</w:t>
            </w:r>
          </w:hyperlink>
        </w:p>
        <w:p>
          <w:pPr>
            <w:pStyle w:val="Tabledesmatiresniveau2"/>
            <w:tabs>
              <w:tab w:val="clear" w:pos="9463"/>
              <w:tab w:val="right" w:pos="9746" w:leader="dot"/>
            </w:tabs>
            <w:rPr/>
          </w:pPr>
          <w:hyperlink w:anchor="__RefHeading___Toc44986_3473955667">
            <w:r>
              <w:rPr>
                <w:rStyle w:val="Sautdindex"/>
              </w:rPr>
              <w:t>25.2 Localisation des logements vacants</w:t>
              <w:tab/>
              <w:t>150</w:t>
            </w:r>
          </w:hyperlink>
        </w:p>
        <w:p>
          <w:pPr>
            <w:pStyle w:val="Tabledesmatiresniveau2"/>
            <w:tabs>
              <w:tab w:val="clear" w:pos="9463"/>
              <w:tab w:val="right" w:pos="9746" w:leader="dot"/>
            </w:tabs>
            <w:rPr/>
          </w:pPr>
          <w:hyperlink w:anchor="__RefHeading___Toc44988_3473955667">
            <w:r>
              <w:rPr>
                <w:rStyle w:val="Sautdindex"/>
              </w:rPr>
              <w:t>25.3 Caractéristiques des logements vacants</w:t>
              <w:tab/>
              <w:t>150</w:t>
            </w:r>
          </w:hyperlink>
        </w:p>
        <w:p>
          <w:pPr>
            <w:pStyle w:val="Tabledesmatiresniveau2"/>
            <w:tabs>
              <w:tab w:val="clear" w:pos="9463"/>
              <w:tab w:val="right" w:pos="9746" w:leader="dot"/>
            </w:tabs>
            <w:rPr/>
          </w:pPr>
          <w:hyperlink w:anchor="__RefHeading___Toc44990_3473955667">
            <w:r>
              <w:rPr>
                <w:rStyle w:val="Sautdindex"/>
              </w:rPr>
              <w:t>25.4 Caractéristiques des propriétaires</w:t>
              <w:tab/>
              <w:t>152</w:t>
            </w:r>
          </w:hyperlink>
        </w:p>
        <w:p>
          <w:pPr>
            <w:pStyle w:val="Tabledesmatiresniveau2"/>
            <w:tabs>
              <w:tab w:val="clear" w:pos="9463"/>
              <w:tab w:val="right" w:pos="9746" w:leader="dot"/>
            </w:tabs>
            <w:rPr/>
          </w:pPr>
          <w:hyperlink w:anchor="__RefHeading___Toc44992_3473955667">
            <w:r>
              <w:rPr>
                <w:rStyle w:val="Sautdindex"/>
              </w:rPr>
              <w:t>25.5 Les multi-propriétaires</w:t>
              <w:tab/>
              <w:t>153</w:t>
            </w:r>
          </w:hyperlink>
        </w:p>
        <w:p>
          <w:pPr>
            <w:pStyle w:val="Tabledesmatiresniveau2"/>
            <w:tabs>
              <w:tab w:val="clear" w:pos="9463"/>
              <w:tab w:val="right" w:pos="9746" w:leader="dot"/>
            </w:tabs>
            <w:rPr/>
          </w:pPr>
          <w:hyperlink w:anchor="__RefHeading___Toc44994_3473955667">
            <w:r>
              <w:rPr>
                <w:rStyle w:val="Sautdindex"/>
              </w:rPr>
              <w:t>25.6 Durée de la vacance</w:t>
              <w:tab/>
              <w:t>153</w:t>
            </w:r>
          </w:hyperlink>
        </w:p>
        <w:p>
          <w:pPr>
            <w:pStyle w:val="Tabledesmatiresniveau2"/>
            <w:tabs>
              <w:tab w:val="clear" w:pos="9463"/>
              <w:tab w:val="right" w:pos="9746" w:leader="dot"/>
            </w:tabs>
            <w:rPr/>
          </w:pPr>
          <w:hyperlink w:anchor="__RefHeading___Toc44996_3473955667">
            <w:r>
              <w:rPr>
                <w:rStyle w:val="Sautdindex"/>
              </w:rPr>
              <w:t>25.7 Synthèse des données</w:t>
              <w:tab/>
              <w:t>153</w:t>
            </w:r>
          </w:hyperlink>
        </w:p>
        <w:p>
          <w:pPr>
            <w:pStyle w:val="Tabledesmatiresniveau1"/>
            <w:tabs>
              <w:tab w:val="right" w:pos="9746" w:leader="dot"/>
            </w:tabs>
            <w:rPr/>
          </w:pPr>
          <w:hyperlink w:anchor="__RefHeading___Toc44998_3473955667">
            <w:r>
              <w:rPr>
                <w:rStyle w:val="Sautdindex"/>
              </w:rPr>
              <w:t>26 CC de Flandre Intérieure</w:t>
              <w:tab/>
              <w:t>155</w:t>
            </w:r>
          </w:hyperlink>
        </w:p>
        <w:p>
          <w:pPr>
            <w:pStyle w:val="Tabledesmatiresniveau2"/>
            <w:tabs>
              <w:tab w:val="clear" w:pos="9463"/>
              <w:tab w:val="right" w:pos="9746" w:leader="dot"/>
            </w:tabs>
            <w:rPr/>
          </w:pPr>
          <w:hyperlink w:anchor="__RefHeading___Toc45000_3473955667">
            <w:r>
              <w:rPr>
                <w:rStyle w:val="Sautdindex"/>
              </w:rPr>
              <w:t>26.1 Informations générales</w:t>
              <w:tab/>
              <w:t>155</w:t>
            </w:r>
          </w:hyperlink>
        </w:p>
        <w:p>
          <w:pPr>
            <w:pStyle w:val="Tabledesmatiresniveau2"/>
            <w:tabs>
              <w:tab w:val="clear" w:pos="9463"/>
              <w:tab w:val="right" w:pos="9746" w:leader="dot"/>
            </w:tabs>
            <w:rPr/>
          </w:pPr>
          <w:hyperlink w:anchor="__RefHeading___Toc45002_3473955667">
            <w:r>
              <w:rPr>
                <w:rStyle w:val="Sautdindex"/>
              </w:rPr>
              <w:t>26.2 Localisation des logements vacants</w:t>
              <w:tab/>
              <w:t>155</w:t>
            </w:r>
          </w:hyperlink>
        </w:p>
        <w:p>
          <w:pPr>
            <w:pStyle w:val="Tabledesmatiresniveau2"/>
            <w:tabs>
              <w:tab w:val="clear" w:pos="9463"/>
              <w:tab w:val="right" w:pos="9746" w:leader="dot"/>
            </w:tabs>
            <w:rPr/>
          </w:pPr>
          <w:hyperlink w:anchor="__RefHeading___Toc45004_3473955667">
            <w:r>
              <w:rPr>
                <w:rStyle w:val="Sautdindex"/>
              </w:rPr>
              <w:t>26.3 Caractéristiques des logements vacants</w:t>
              <w:tab/>
              <w:t>155</w:t>
            </w:r>
          </w:hyperlink>
        </w:p>
        <w:p>
          <w:pPr>
            <w:pStyle w:val="Tabledesmatiresniveau2"/>
            <w:tabs>
              <w:tab w:val="clear" w:pos="9463"/>
              <w:tab w:val="right" w:pos="9746" w:leader="dot"/>
            </w:tabs>
            <w:rPr/>
          </w:pPr>
          <w:hyperlink w:anchor="__RefHeading___Toc45006_3473955667">
            <w:r>
              <w:rPr>
                <w:rStyle w:val="Sautdindex"/>
              </w:rPr>
              <w:t>26.4 Caractéristiques des propriétaires</w:t>
              <w:tab/>
              <w:t>157</w:t>
            </w:r>
          </w:hyperlink>
        </w:p>
        <w:p>
          <w:pPr>
            <w:pStyle w:val="Tabledesmatiresniveau2"/>
            <w:tabs>
              <w:tab w:val="clear" w:pos="9463"/>
              <w:tab w:val="right" w:pos="9746" w:leader="dot"/>
            </w:tabs>
            <w:rPr/>
          </w:pPr>
          <w:hyperlink w:anchor="__RefHeading___Toc45008_3473955667">
            <w:r>
              <w:rPr>
                <w:rStyle w:val="Sautdindex"/>
              </w:rPr>
              <w:t>26.5 Les multi-propriétaires</w:t>
              <w:tab/>
              <w:t>158</w:t>
            </w:r>
          </w:hyperlink>
        </w:p>
        <w:p>
          <w:pPr>
            <w:pStyle w:val="Tabledesmatiresniveau2"/>
            <w:tabs>
              <w:tab w:val="clear" w:pos="9463"/>
              <w:tab w:val="right" w:pos="9746" w:leader="dot"/>
            </w:tabs>
            <w:rPr/>
          </w:pPr>
          <w:hyperlink w:anchor="__RefHeading___Toc45010_3473955667">
            <w:r>
              <w:rPr>
                <w:rStyle w:val="Sautdindex"/>
              </w:rPr>
              <w:t>26.6 Durée de la vacance</w:t>
              <w:tab/>
              <w:t>158</w:t>
            </w:r>
          </w:hyperlink>
        </w:p>
        <w:p>
          <w:pPr>
            <w:pStyle w:val="Tabledesmatiresniveau2"/>
            <w:tabs>
              <w:tab w:val="clear" w:pos="9463"/>
              <w:tab w:val="right" w:pos="9746" w:leader="dot"/>
            </w:tabs>
            <w:rPr/>
          </w:pPr>
          <w:hyperlink w:anchor="__RefHeading___Toc45012_3473955667">
            <w:r>
              <w:rPr>
                <w:rStyle w:val="Sautdindex"/>
              </w:rPr>
              <w:t>26.7 Synthèse des données</w:t>
              <w:tab/>
              <w:t>158</w:t>
            </w:r>
          </w:hyperlink>
        </w:p>
        <w:p>
          <w:pPr>
            <w:pStyle w:val="Tabledesmatiresniveau1"/>
            <w:tabs>
              <w:tab w:val="right" w:pos="9746" w:leader="dot"/>
            </w:tabs>
            <w:rPr/>
          </w:pPr>
          <w:hyperlink w:anchor="__RefHeading___Toc45014_3473955667">
            <w:r>
              <w:rPr>
                <w:rStyle w:val="Sautdindex"/>
              </w:rPr>
              <w:t>27 Limites et perspectives</w:t>
              <w:tab/>
              <w:t>160</w:t>
            </w:r>
          </w:hyperlink>
        </w:p>
        <w:p>
          <w:pPr>
            <w:pStyle w:val="Tabledesmatiresniveau2"/>
            <w:tabs>
              <w:tab w:val="clear" w:pos="9463"/>
              <w:tab w:val="right" w:pos="9746" w:leader="dot"/>
            </w:tabs>
            <w:rPr/>
          </w:pPr>
          <w:hyperlink w:anchor="__RefHeading___Toc45016_3473955667">
            <w:r>
              <w:rPr>
                <w:rStyle w:val="Sautdindex"/>
              </w:rPr>
              <w:t>27.1 Une analyse statistique limitée dans ses dimensions</w:t>
              <w:tab/>
              <w:t>160</w:t>
            </w:r>
          </w:hyperlink>
        </w:p>
        <w:p>
          <w:pPr>
            <w:pStyle w:val="Tabledesmatiresniveau2"/>
            <w:tabs>
              <w:tab w:val="clear" w:pos="9463"/>
              <w:tab w:val="right" w:pos="9746" w:leader="dot"/>
            </w:tabs>
            <w:rPr/>
          </w:pPr>
          <w:hyperlink w:anchor="__RefHeading___Toc45018_3473955667">
            <w:r>
              <w:rPr>
                <w:rStyle w:val="Sautdindex"/>
              </w:rPr>
              <w:t>27.2 Une vision macroscopique</w:t>
              <w:tab/>
              <w:t>160</w:t>
            </w:r>
          </w:hyperlink>
        </w:p>
        <w:p>
          <w:pPr>
            <w:pStyle w:val="Tabledesmatiresniveau2"/>
            <w:tabs>
              <w:tab w:val="clear" w:pos="9463"/>
              <w:tab w:val="right" w:pos="9746" w:leader="dot"/>
            </w:tabs>
            <w:rPr/>
          </w:pPr>
          <w:hyperlink w:anchor="__RefHeading___Toc45020_3473955667">
            <w:r>
              <w:rPr>
                <w:rStyle w:val="Sautdindex"/>
              </w:rPr>
              <w:t>27.3 Une vision plus large de la problématique</w:t>
              <w:tab/>
              <w:t>160</w:t>
            </w:r>
          </w:hyperlink>
          <w:r>
            <w:rPr>
              <w:rStyle w:val="Sautdindex"/>
            </w:rPr>
            <w:fldChar w:fldCharType="end"/>
          </w:r>
        </w:p>
      </w:sdtContent>
    </w:sdt>
    <w:p>
      <w:pPr>
        <w:pStyle w:val="Corpsdetexte"/>
        <w:rPr/>
      </w:pPr>
      <w:r>
        <w:rPr/>
      </w:r>
      <w:r>
        <w:br w:type="page"/>
      </w:r>
    </w:p>
    <w:p>
      <w:pPr>
        <w:pStyle w:val="Titre1"/>
        <w:shd w:val="clear" w:fill="000091"/>
        <w:rPr/>
      </w:pPr>
      <w:bookmarkStart w:id="0" w:name="__RefHeading___Toc44654_3473955667"/>
      <w:bookmarkEnd w:id="0"/>
      <w:r>
        <w:rPr>
          <w:rStyle w:val="SectionNumber"/>
          <w:rFonts w:eastAsia="" w:cs="" w:cstheme="majorBidi" w:eastAsiaTheme="majorEastAsia"/>
        </w:rPr>
        <w:t>1</w:t>
      </w:r>
      <w:r>
        <w:rPr>
          <w:rFonts w:eastAsia="" w:cs="" w:cstheme="majorBidi" w:eastAsiaTheme="majorEastAsia"/>
        </w:rPr>
        <w:tab/>
        <w:t>Synthèse</w:t>
      </w:r>
    </w:p>
    <w:p>
      <w:pPr>
        <w:pStyle w:val="FirstParagraph"/>
        <w:rPr/>
      </w:pPr>
      <w:r>
        <w:rPr/>
        <w:t>La vacance structurelle des logements privés est un phénomène complexe recouvrant des réalités multiples. Comprendre les causes de cette vacance en fonction des caractéristiques du logement, du propriétaire et du contexte local est indispensable pour identifier les leviers de remobilisation des logements les plus pertinents.</w:t>
      </w:r>
    </w:p>
    <w:p>
      <w:pPr>
        <w:pStyle w:val="Corpsdetexte"/>
        <w:rPr/>
      </w:pPr>
      <w:r>
        <w:rPr/>
        <w:t>Ce rapport tente de définir les principaux ordres de grandeurs de la vacance privée structurelle dans le département. Le document présente également les caractéristiques de cette vacance en mettant en avant les déterminants disponibles dans la base (en lien avec les informations sur les biens et les propriétaires, ainsi que leur localisation) et ainsi cibler et quantifier les différents profils de vacances.</w:t>
      </w:r>
    </w:p>
    <w:p>
      <w:pPr>
        <w:pStyle w:val="Corpsdetexte"/>
        <w:rPr/>
      </w:pPr>
      <w:r>
        <w:rPr/>
        <w:t>Les principaux enseignements sont :</w:t>
      </w:r>
    </w:p>
    <w:p>
      <w:pPr>
        <w:pStyle w:val="Titre2"/>
        <w:rPr/>
      </w:pPr>
      <w:bookmarkStart w:id="1" w:name="__RefHeading___Toc44656_3473955667"/>
      <w:bookmarkEnd w:id="1"/>
      <w:r>
        <w:rPr>
          <w:rStyle w:val="SectionNumber"/>
          <w:rFonts w:eastAsia="" w:cs="" w:cstheme="majorBidi" w:eastAsiaTheme="majorEastAsia"/>
        </w:rPr>
        <w:t>1.1</w:t>
      </w:r>
      <w:r>
        <w:rPr>
          <w:rFonts w:eastAsia="" w:cs="" w:cstheme="majorBidi" w:eastAsiaTheme="majorEastAsia"/>
        </w:rPr>
        <w:tab/>
        <w:t>Concernant le parc de logements</w:t>
      </w:r>
    </w:p>
    <w:p>
      <w:pPr>
        <w:pStyle w:val="Compact"/>
        <w:numPr>
          <w:ilvl w:val="0"/>
          <w:numId w:val="1"/>
        </w:numPr>
        <w:rPr/>
      </w:pPr>
      <w:r>
        <w:rPr/>
        <w:t>Il s’agit d’un phénomène d’ampleur concernant plus de 30 000 logements, soit 3,1% du parc privé ou le quart des logements vacants du département.</w:t>
      </w:r>
    </w:p>
    <w:p>
      <w:pPr>
        <w:pStyle w:val="Compact"/>
        <w:numPr>
          <w:ilvl w:val="0"/>
          <w:numId w:val="1"/>
        </w:numPr>
        <w:rPr/>
      </w:pPr>
      <w:r>
        <w:rPr/>
        <w:t>On observe une concentration de la vacance structurelle au sein de la métropole lilloise, dans le bassin minier ainsi que sur le littoral.</w:t>
      </w:r>
    </w:p>
    <w:p>
      <w:pPr>
        <w:pStyle w:val="Compact"/>
        <w:numPr>
          <w:ilvl w:val="0"/>
          <w:numId w:val="1"/>
        </w:numPr>
        <w:rPr/>
      </w:pPr>
      <w:r>
        <w:rPr/>
        <w:t>Bien que les grandes agglomérations sont plus touchées par le phénomène, les territoires moins peuplés ont souvent en proportion une part beaucoup plus importante de logements vacants.</w:t>
      </w:r>
      <w:bookmarkStart w:id="2" w:name="concernant-le-parc-de-logements"/>
      <w:bookmarkEnd w:id="2"/>
    </w:p>
    <w:p>
      <w:pPr>
        <w:pStyle w:val="Titre2"/>
        <w:rPr/>
      </w:pPr>
      <w:bookmarkStart w:id="3" w:name="__RefHeading___Toc44658_3473955667"/>
      <w:bookmarkEnd w:id="3"/>
      <w:r>
        <w:rPr>
          <w:rStyle w:val="SectionNumber"/>
        </w:rPr>
        <w:t>1.2</w:t>
      </w:r>
      <w:r>
        <w:rPr/>
        <w:tab/>
        <w:t>Concernant les caractéristiques des logements</w:t>
      </w:r>
    </w:p>
    <w:p>
      <w:pPr>
        <w:pStyle w:val="Compact"/>
        <w:numPr>
          <w:ilvl w:val="0"/>
          <w:numId w:val="2"/>
        </w:numPr>
        <w:rPr/>
      </w:pPr>
      <w:r>
        <w:rPr/>
        <w:t>Avec plus de 17 500 maisons concernées, la vacance privée structurelle est majoritairement une problématique de logements individuels. Toutefois, on note que la part relative des appartements dans la vacance est supérieure à celle de l’ensemble du parc (respectivement 43% contre 35%).</w:t>
      </w:r>
    </w:p>
    <w:p>
      <w:pPr>
        <w:pStyle w:val="Compact"/>
        <w:numPr>
          <w:ilvl w:val="0"/>
          <w:numId w:val="2"/>
        </w:numPr>
        <w:rPr/>
      </w:pPr>
      <w:r>
        <w:rPr/>
        <w:t>Il s’agit d’un phénomène contagieux, puisque 28% des appartements sont situés à une adresse concentrant au moins un autre logement vacant (dont 9% avec au moins 5 logements).</w:t>
      </w:r>
    </w:p>
    <w:p>
      <w:pPr>
        <w:pStyle w:val="Compact"/>
        <w:numPr>
          <w:ilvl w:val="0"/>
          <w:numId w:val="2"/>
        </w:numPr>
        <w:rPr/>
      </w:pPr>
      <w:r>
        <w:rPr/>
        <w:t>On note de fortes disparités entre les EPCI en matière de vacance au sein des copropriétés allant de 8% du parc pour CC des Hauts-de-Flandre à 43% pour la CU de Dunkerque. On observe les taux les plus élevés dans les EPCI les plus peuplés et par conséquent là où il y a déjà par construction plus de copropriétés. On note toutefois un taux assez élevé dans la CC Flandres Lys ainsi qu’au sein de la CC Cœur de l’Avesnois.</w:t>
      </w:r>
    </w:p>
    <w:p>
      <w:pPr>
        <w:pStyle w:val="Compact"/>
        <w:numPr>
          <w:ilvl w:val="0"/>
          <w:numId w:val="2"/>
        </w:numPr>
        <w:rPr/>
      </w:pPr>
      <w:r>
        <w:rPr/>
        <w:t>Près de 40% des logements privés vacants sont jugés inconfortables, soit plus du triple que pour l’ensemble du parc (13%). La situation est plus contrastée à l’échelle des EPCI, la part des logements privés vacants varie entre 21% de logements inconfortables au sein de la CU de Dunkerque et 54% dans la CC de la Pévèle-Carembault. Par ailleurs, on dénombre 89% de logements datant d’avant 1945 parmi les logements inconfortables. Cette situation est similaire pour l’ensemble des EPCI.</w:t>
      </w:r>
    </w:p>
    <w:p>
      <w:pPr>
        <w:pStyle w:val="Compact"/>
        <w:numPr>
          <w:ilvl w:val="0"/>
          <w:numId w:val="2"/>
        </w:numPr>
        <w:rPr/>
      </w:pPr>
      <w:r>
        <w:rPr/>
        <w:t>Les petits logements représentent 44% du parc privés structurellement vacant - ils sont deux fois plus nombreux que dans l’ensemble du parc.</w:t>
      </w:r>
    </w:p>
    <w:p>
      <w:pPr>
        <w:pStyle w:val="Compact"/>
        <w:numPr>
          <w:ilvl w:val="0"/>
          <w:numId w:val="2"/>
        </w:numPr>
        <w:rPr/>
      </w:pPr>
      <w:r>
        <w:rPr/>
        <w:t>La durée médiane de la vacance dans le département est de 5 ans.</w:t>
      </w:r>
    </w:p>
    <w:p>
      <w:pPr>
        <w:pStyle w:val="Compact"/>
        <w:numPr>
          <w:ilvl w:val="0"/>
          <w:numId w:val="2"/>
        </w:numPr>
        <w:rPr/>
      </w:pPr>
      <w:r>
        <w:rPr/>
        <w:t>Plus il y a de logements dans un EPCI, moins la durée médiane de vacance structurelle du parc privé est importante.</w:t>
      </w:r>
    </w:p>
    <w:p>
      <w:pPr>
        <w:pStyle w:val="Compact"/>
        <w:numPr>
          <w:ilvl w:val="0"/>
          <w:numId w:val="2"/>
        </w:numPr>
        <w:rPr/>
      </w:pPr>
      <w:r>
        <w:rPr/>
        <w:t>Seulement 36% des logements privés vacants structurellement sont situés dans une commune où s’applique la taxe sur la vacance (TLV), 34% des logements taxés sont inconfortables.</w:t>
      </w:r>
    </w:p>
    <w:p>
      <w:pPr>
        <w:pStyle w:val="Compact"/>
        <w:numPr>
          <w:ilvl w:val="0"/>
          <w:numId w:val="2"/>
        </w:numPr>
        <w:rPr/>
      </w:pPr>
      <w:r>
        <w:rPr/>
        <w:t>Seul le territoire de la Métropole Européenne de Lille dispose d’une - très large - majorité de logements privés vacants taxés.</w:t>
      </w:r>
    </w:p>
    <w:p>
      <w:pPr>
        <w:pStyle w:val="Compact"/>
        <w:numPr>
          <w:ilvl w:val="0"/>
          <w:numId w:val="2"/>
        </w:numPr>
        <w:rPr/>
      </w:pPr>
      <w:r>
        <w:rPr/>
        <w:t>À l’exception de la Communauté Urbaine de Dunkerque, l’ensemble des EPCI ont un parc privé vacant structurel composé entre 60% et 80% de logements datant d’avant la seconde guerre mondiale. On peut noter que même pour la CUD, le parc ancien (avant 1976) reste très majoritaire (environ 80%).</w:t>
      </w:r>
      <w:bookmarkStart w:id="4" w:name="X5d7a8bdba155eccb2870cfa7bbf736da5c7f532"/>
      <w:bookmarkEnd w:id="4"/>
    </w:p>
    <w:p>
      <w:pPr>
        <w:pStyle w:val="Titre2"/>
        <w:rPr/>
      </w:pPr>
      <w:bookmarkStart w:id="5" w:name="__RefHeading___Toc44660_3473955667"/>
      <w:bookmarkEnd w:id="5"/>
      <w:r>
        <w:rPr>
          <w:rStyle w:val="SectionNumber"/>
        </w:rPr>
        <w:t>1.3</w:t>
      </w:r>
      <w:r>
        <w:rPr/>
        <w:tab/>
        <w:t>Concernant les propriétaires</w:t>
      </w:r>
    </w:p>
    <w:p>
      <w:pPr>
        <w:pStyle w:val="Compact"/>
        <w:numPr>
          <w:ilvl w:val="0"/>
          <w:numId w:val="3"/>
        </w:numPr>
        <w:rPr/>
      </w:pPr>
      <w:r>
        <w:rPr/>
        <w:t>Le parc privé vacant est en très grande majorité composé de propriétaires particuliers avec plus de 70% des logements, suivi par les SCVI avec 18%.</w:t>
      </w:r>
    </w:p>
    <w:p>
      <w:pPr>
        <w:pStyle w:val="Compact"/>
        <w:numPr>
          <w:ilvl w:val="0"/>
          <w:numId w:val="3"/>
        </w:numPr>
        <w:rPr/>
      </w:pPr>
      <w:r>
        <w:rPr/>
        <w:t>On dénombre 6 375 logements détenus par 2 277 multipropriétaires (soit 21% du parc privé structurellement vacant) ;</w:t>
      </w:r>
    </w:p>
    <w:p>
      <w:pPr>
        <w:pStyle w:val="Compact"/>
        <w:numPr>
          <w:ilvl w:val="0"/>
          <w:numId w:val="3"/>
        </w:numPr>
        <w:rPr/>
      </w:pPr>
      <w:r>
        <w:rPr/>
        <w:t>On constate que les collectivités ayant le plus de logements ont structurellement plus de multipropriétaires. On note toutefois un nombre plus élevé au sein de la Communauté d’Agglomération de Valenciennes Métropole avec près de 2 fois plus de multipropriétaires que Douai ou Dunkerque.</w:t>
      </w:r>
    </w:p>
    <w:p>
      <w:pPr>
        <w:pStyle w:val="Compact"/>
        <w:numPr>
          <w:ilvl w:val="0"/>
          <w:numId w:val="3"/>
        </w:numPr>
        <w:rPr/>
      </w:pPr>
      <w:r>
        <w:rPr/>
        <w:t>On constate que les personnes physiques ont majoritairement des maisons vacantes, à la différence des autres types de propriétaires, possédant majoritairement des appartements vacants.</w:t>
      </w:r>
    </w:p>
    <w:p>
      <w:pPr>
        <w:pStyle w:val="Compact"/>
        <w:numPr>
          <w:ilvl w:val="0"/>
          <w:numId w:val="3"/>
        </w:numPr>
        <w:rPr/>
      </w:pPr>
      <w:r>
        <w:rPr/>
        <w:t>Les personnes physiques possèdent le plus de biens structurellement vacants, on peut en conclure que la part la plus importante de la vacance privée structurelle est composée de maisons individuelles possédées par des personnes physiques. On en dénombre plus de 14 000 pour le département.</w:t>
      </w:r>
    </w:p>
    <w:p>
      <w:pPr>
        <w:pStyle w:val="Compact"/>
        <w:numPr>
          <w:ilvl w:val="0"/>
          <w:numId w:val="3"/>
        </w:numPr>
        <w:rPr/>
      </w:pPr>
      <w:r>
        <w:rPr/>
        <w:t>On constate que près de 40% des logements sont détenus par des personnes ayant plus de 60 ans. Seuls 10% des logements sont détenus par des personnes âgées de moins de 40 ans.</w:t>
      </w:r>
    </w:p>
    <w:p>
      <w:pPr>
        <w:pStyle w:val="Compact"/>
        <w:numPr>
          <w:ilvl w:val="0"/>
          <w:numId w:val="3"/>
        </w:numPr>
        <w:rPr/>
      </w:pPr>
      <w:r>
        <w:rPr/>
        <w:t>Plus de la moitié des multipropriétaires ont plus de 60 ans et près d’un quart ont plus de 75 ans.</w:t>
      </w:r>
    </w:p>
    <w:p>
      <w:pPr>
        <w:pStyle w:val="Compact"/>
        <w:numPr>
          <w:ilvl w:val="0"/>
          <w:numId w:val="3"/>
        </w:numPr>
        <w:rPr/>
      </w:pPr>
      <w:r>
        <w:rPr/>
        <w:t>Plus de la moitié des logements détenus par des propriétaires de plus de 75 ans sont inconfortables contre “seulement” 35% des propriétaires de moins de 60 ans.</w:t>
      </w:r>
    </w:p>
    <w:p>
      <w:pPr>
        <w:pStyle w:val="Compact"/>
        <w:numPr>
          <w:ilvl w:val="0"/>
          <w:numId w:val="3"/>
        </w:numPr>
        <w:rPr/>
      </w:pPr>
      <w:r>
        <w:rPr/>
        <w:t>87% des logements appartiennent à des propriétaires résidant dans le département du Nord, du Pas-de-Calais ou de l’Aisne (82% pour le Nord).</w:t>
      </w:r>
      <w:r>
        <w:br w:type="page"/>
      </w:r>
    </w:p>
    <w:p>
      <w:pPr>
        <w:pStyle w:val="Titre1"/>
        <w:shd w:val="clear" w:fill="000091"/>
        <w:rPr/>
      </w:pPr>
      <w:bookmarkStart w:id="6" w:name="__RefHeading___Toc44662_3473955667"/>
      <w:bookmarkEnd w:id="6"/>
      <w:r>
        <w:rPr>
          <w:rStyle w:val="SectionNumber"/>
        </w:rPr>
        <w:t>2</w:t>
      </w:r>
      <w:r>
        <w:rPr/>
        <w:tab/>
        <w:t>Le contexte</w:t>
      </w:r>
    </w:p>
    <w:p>
      <w:pPr>
        <w:pStyle w:val="BlockText"/>
        <w:rPr/>
      </w:pPr>
      <w:r>
        <w:rPr/>
        <w:t>« On estime à 1,1 million le nombre de logements en France aujourd’hui inoccupés depuis plus de 2 ans ; cela représente 3,5 % du parc privé de logements. Ce phénomène complexe a des causes multiples, qui sont liées au logement et à leur propriétaire (besoin en travaux, mauvaise expérience locative, blocages juridiques) mais aussi au contexte local (tension du marché immobilier). Il n’y a pas de solution miracle, mais l’Etat fait le choix de privilégier des solutions incitatives, individualisées et adaptées aux différents contextes locaux pour remettre ces logements sur le marché. »</w:t>
      </w:r>
    </w:p>
    <w:p>
      <w:pPr>
        <w:pStyle w:val="BlockText"/>
        <w:rPr/>
      </w:pPr>
      <w:r>
        <w:rPr/>
        <w:t xml:space="preserve">— </w:t>
      </w:r>
      <w:r>
        <w:rPr/>
        <w:t>Emmanuelle Wargon</w:t>
      </w:r>
    </w:p>
    <w:p>
      <w:pPr>
        <w:pStyle w:val="FirstParagraph"/>
        <w:rPr/>
      </w:pPr>
      <w:r>
        <w:rPr/>
        <w:t xml:space="preserve">La lutte contre la vacance répond à des enjeux transversaux d’habitat et d’aménagement. Dans les marchés tendus, elle participe à la production d’une offre locative abordable complémentaire au parc social existant et aux objectifs de mixité sociale. Dans les marchés immobiliers détendus, elle contribue à la revitalisation des centralités et à l’objectif </w:t>
      </w:r>
      <w:hyperlink r:id="rId5">
        <w:r>
          <w:rPr>
            <w:rStyle w:val="LienInternet"/>
            <w:i/>
            <w:iCs/>
          </w:rPr>
          <w:t>Zéro Artificialisation Nette</w:t>
        </w:r>
      </w:hyperlink>
      <w:r>
        <w:rPr>
          <w:i/>
          <w:iCs/>
        </w:rPr>
        <w:t>.</w:t>
      </w:r>
    </w:p>
    <w:p>
      <w:pPr>
        <w:pStyle w:val="Corpsdetexte"/>
        <w:rPr/>
      </w:pPr>
      <w:r>
        <w:rPr/>
        <w:t>La vacance est un phénomène complexe recouvrant des causes multiples liées à la fois aux caractéristiques des logements (besoins en travaux), de leurs propriétaires (âge avancé, mauvaise expérience locative, vacance volontaire, etc.) et aux contextes locaux (tension locale du marché immobilier, caractéristiques locales spécifiques, etc.).</w:t>
      </w:r>
    </w:p>
    <w:p>
      <w:pPr>
        <w:pStyle w:val="Corpsdetexte"/>
        <w:rPr/>
      </w:pPr>
      <w:r>
        <w:rPr/>
        <w:t>La lutte contre la vacance répond à plusieurs enjeux transversaux des politiques publiques de l’habitat et de l’aménagement et contribue à l’atteinte des objectifs des Plans nationaux correspondants :</w:t>
      </w:r>
    </w:p>
    <w:p>
      <w:pPr>
        <w:pStyle w:val="Normal"/>
        <w:numPr>
          <w:ilvl w:val="0"/>
          <w:numId w:val="4"/>
        </w:numPr>
        <w:rPr/>
      </w:pPr>
      <w:r>
        <w:rPr/>
        <w:t xml:space="preserve">Dans les marchés détendus qui concentrent 74% du parc privé durablement vacant, elle participe à la </w:t>
      </w:r>
      <w:r>
        <w:rPr>
          <w:b/>
          <w:bCs/>
        </w:rPr>
        <w:t>revitalisation des centralités</w:t>
      </w:r>
      <w:r>
        <w:rPr/>
        <w:t xml:space="preserve"> et la revalorisation de leur patrimoine à travers la rénovation du bâti existant (Programme Action Cœur de Ville et Plan Petites Villes de demain) et contribue à l’objectif </w:t>
      </w:r>
      <w:hyperlink r:id="rId6">
        <w:r>
          <w:rPr>
            <w:rStyle w:val="LienInternet"/>
          </w:rPr>
          <w:t>Zéro Artificialisation Nette</w:t>
        </w:r>
      </w:hyperlink>
      <w:r>
        <w:rPr/>
        <w:t xml:space="preserve"> en proposant une nouvelle offre de logements par recyclage de l’existant plutôt qu’en construction neuve par artificialisation des sols ;</w:t>
      </w:r>
    </w:p>
    <w:p>
      <w:pPr>
        <w:pStyle w:val="Normal"/>
        <w:numPr>
          <w:ilvl w:val="0"/>
          <w:numId w:val="4"/>
        </w:numPr>
        <w:rPr/>
      </w:pPr>
      <w:r>
        <w:rPr/>
        <w:t xml:space="preserve">Dans les marchés tendus (près de 300 000 logements durablement vacants), elle participe notamment à la </w:t>
      </w:r>
      <w:r>
        <w:rPr>
          <w:b/>
          <w:bCs/>
        </w:rPr>
        <w:t>production d’une offre locative abordable</w:t>
      </w:r>
      <w:r>
        <w:rPr/>
        <w:t xml:space="preserve"> complémentaire au parc social et à l’offre d’hébergement (</w:t>
      </w:r>
      <w:hyperlink r:id="rId7">
        <w:r>
          <w:rPr>
            <w:rStyle w:val="LienInternet"/>
          </w:rPr>
          <w:t>Plan Logement d’abord</w:t>
        </w:r>
      </w:hyperlink>
      <w:r>
        <w:rPr/>
        <w:t>, axe 2 : « Mobiliser le parc privé à des fins sociales ») et aux objectifs de mixité sociale ;</w:t>
      </w:r>
    </w:p>
    <w:p>
      <w:pPr>
        <w:pStyle w:val="Normal"/>
        <w:numPr>
          <w:ilvl w:val="0"/>
          <w:numId w:val="4"/>
        </w:numPr>
        <w:rPr/>
      </w:pPr>
      <w:r>
        <w:rPr/>
        <w:t xml:space="preserve">Sur l’ensemble du territoire : </w:t>
      </w:r>
      <w:r>
        <w:rPr>
          <w:b/>
          <w:bCs/>
        </w:rPr>
        <w:t>la rénovation énergétique</w:t>
      </w:r>
      <w:r>
        <w:rPr/>
        <w:t xml:space="preserve"> des logements vacants (</w:t>
      </w:r>
      <w:hyperlink r:id="rId8">
        <w:r>
          <w:rPr>
            <w:rStyle w:val="LienInternet"/>
          </w:rPr>
          <w:t>Programme Habiter Mieux</w:t>
        </w:r>
      </w:hyperlink>
      <w:r>
        <w:rPr/>
        <w:t xml:space="preserve"> et </w:t>
      </w:r>
      <w:hyperlink r:id="rId9">
        <w:r>
          <w:rPr>
            <w:rStyle w:val="LienInternet"/>
          </w:rPr>
          <w:t>Maprimerénov</w:t>
        </w:r>
      </w:hyperlink>
      <w:r>
        <w:rPr/>
        <w:t>). La première cause de vacance durable est le besoin en travaux, la remise sur le marché des logements vacants passe notamment par leur rénovation et l’amélioration de leur performance énergétique.</w:t>
      </w:r>
    </w:p>
    <w:p>
      <w:pPr>
        <w:pStyle w:val="FirstParagraph"/>
        <w:rPr/>
      </w:pPr>
      <w:r>
        <w:rPr>
          <w:b/>
          <w:bCs/>
        </w:rPr>
        <w:t>La vacance de logement est un phénomène complexe recouvrant des réalités multiples. Comprendre les causes de la vacance en fonction des caractéristiques du logement, du propriétaire et du contexte local est indispensable pour identifier les leviers de remobilisation des logements vacants les plus pertinents.</w:t>
      </w:r>
    </w:p>
    <w:p>
      <w:pPr>
        <w:pStyle w:val="Corpsdetexte"/>
        <w:rPr/>
      </w:pPr>
      <w:r>
        <w:rPr/>
        <w:t xml:space="preserve">Suite à la publication fin 2018 par le RNCLV et l’ANAH d’un </w:t>
      </w:r>
      <w:hyperlink r:id="rId10">
        <w:r>
          <w:rPr>
            <w:rStyle w:val="LienInternet"/>
          </w:rPr>
          <w:t>guide sur la lutte contre la vacance</w:t>
        </w:r>
      </w:hyperlink>
      <w:r>
        <w:rPr/>
        <w:t>, de nouveaux outils à destination des acteurs locaux ont été mis en place dans le cadre du Plan national pour leur permettre d’objectiver finement le phénomène sur leur territoire.</w:t>
      </w:r>
      <w:r>
        <w:br w:type="page"/>
      </w:r>
    </w:p>
    <w:p>
      <w:pPr>
        <w:pStyle w:val="Titre1"/>
        <w:shd w:val="clear" w:fill="000091"/>
        <w:rPr/>
      </w:pPr>
      <w:bookmarkStart w:id="7" w:name="__RefHeading___Toc44664_3473955667"/>
      <w:bookmarkEnd w:id="7"/>
      <w:r>
        <w:rPr>
          <w:rStyle w:val="SectionNumber"/>
        </w:rPr>
        <w:t>3</w:t>
      </w:r>
      <w:r>
        <w:rPr/>
        <w:tab/>
        <w:t>Les objectifs</w:t>
      </w:r>
    </w:p>
    <w:p>
      <w:pPr>
        <w:pStyle w:val="FirstParagraph"/>
        <w:rPr/>
      </w:pPr>
      <w:r>
        <w:rPr/>
        <w:t>Basé sur le fichier LOVAC du CEREMA, cette étude poursuit deux objectifs principaux :</w:t>
      </w:r>
    </w:p>
    <w:p>
      <w:pPr>
        <w:pStyle w:val="Normal"/>
        <w:numPr>
          <w:ilvl w:val="0"/>
          <w:numId w:val="5"/>
        </w:numPr>
        <w:rPr/>
      </w:pPr>
      <w:r>
        <w:rPr/>
        <w:t>éclairer l’action de la DDTM en matière d’accompagnement des territoires, notamment dans l’élaboration des documents stratégiques de programmation.</w:t>
      </w:r>
    </w:p>
    <w:p>
      <w:pPr>
        <w:pStyle w:val="Normal"/>
        <w:numPr>
          <w:ilvl w:val="0"/>
          <w:numId w:val="5"/>
        </w:numPr>
        <w:rPr/>
      </w:pPr>
      <w:r>
        <w:rPr/>
        <w:t>prioriser les enjeux face une grande variété de situations.</w:t>
      </w:r>
    </w:p>
    <w:p>
      <w:pPr>
        <w:pStyle w:val="FirstParagraph"/>
        <w:rPr/>
      </w:pPr>
      <w:r>
        <w:rPr/>
        <w:t>Ce rapport tente de définir les principaux ordres de grandeurs de la vacance dans le département. Le document présente également les caractéristiques de cette vacance en mettant en avant les déterminants les plus intéressants disponibles dans la base (en lien avec les informations sur les biens et les propriétaires, ainsi que leur localisation) et ainsi cibler et quantifier les différents profils de vacances.</w:t>
      </w:r>
      <w:bookmarkStart w:id="8" w:name="les-objectifs"/>
      <w:bookmarkEnd w:id="8"/>
    </w:p>
    <w:p>
      <w:pPr>
        <w:pStyle w:val="Titre1"/>
        <w:rPr/>
      </w:pPr>
      <w:bookmarkStart w:id="9" w:name="__RefHeading___Toc44666_3473955667"/>
      <w:bookmarkEnd w:id="9"/>
      <w:r>
        <w:rPr>
          <w:rStyle w:val="SectionNumber"/>
        </w:rPr>
        <w:t>4</w:t>
      </w:r>
      <w:r>
        <w:rPr/>
        <w:tab/>
        <w:t>Méthodologie</w:t>
      </w:r>
    </w:p>
    <w:p>
      <w:pPr>
        <w:pStyle w:val="Titre2"/>
        <w:rPr/>
      </w:pPr>
      <w:bookmarkStart w:id="10" w:name="__RefHeading___Toc44668_3473955667"/>
      <w:bookmarkEnd w:id="10"/>
      <w:r>
        <w:rPr>
          <w:rStyle w:val="SectionNumber"/>
        </w:rPr>
        <w:t>4.1</w:t>
      </w:r>
      <w:r>
        <w:rPr/>
        <w:tab/>
        <w:t>Définition de la vacance</w:t>
      </w:r>
    </w:p>
    <w:p>
      <w:pPr>
        <w:pStyle w:val="FirstParagraph"/>
        <w:rPr/>
      </w:pPr>
      <w:r>
        <w:rPr/>
        <w:t>Selon la définition de l’INSEE, un logement vacant est un logement inoccupé correspondant à l’un des cas suivants :</w:t>
      </w:r>
    </w:p>
    <w:p>
      <w:pPr>
        <w:pStyle w:val="Normal"/>
        <w:numPr>
          <w:ilvl w:val="0"/>
          <w:numId w:val="6"/>
        </w:numPr>
        <w:rPr/>
      </w:pPr>
      <w:r>
        <w:rPr/>
        <w:t>proposé à la vente, à la location ;</w:t>
      </w:r>
    </w:p>
    <w:p>
      <w:pPr>
        <w:pStyle w:val="Normal"/>
        <w:numPr>
          <w:ilvl w:val="0"/>
          <w:numId w:val="6"/>
        </w:numPr>
        <w:rPr/>
      </w:pPr>
      <w:r>
        <w:rPr/>
        <w:t>déjà attribué à un acheteur ou un locataire et en attente d’occupation ;</w:t>
      </w:r>
    </w:p>
    <w:p>
      <w:pPr>
        <w:pStyle w:val="Normal"/>
        <w:numPr>
          <w:ilvl w:val="0"/>
          <w:numId w:val="6"/>
        </w:numPr>
        <w:rPr/>
      </w:pPr>
      <w:r>
        <w:rPr/>
        <w:t>en attente de règlement de succession ;</w:t>
      </w:r>
    </w:p>
    <w:p>
      <w:pPr>
        <w:pStyle w:val="Normal"/>
        <w:numPr>
          <w:ilvl w:val="0"/>
          <w:numId w:val="6"/>
        </w:numPr>
        <w:rPr/>
      </w:pPr>
      <w:r>
        <w:rPr/>
        <w:t>gardé vacant et sans affectation précise par le propriétaire (par exemple un logement vétuste).</w:t>
      </w:r>
    </w:p>
    <w:p>
      <w:pPr>
        <w:pStyle w:val="FirstParagraph"/>
        <w:rPr/>
      </w:pPr>
      <w:r>
        <w:rPr/>
        <w:t>Les deux premiers cas relèvent de la vacance dite « frictionnelle » ou « de courte durée », nécessaire à la rotation des ménages dans le parc privé pour garantir la fluidité des parcours résidentiels et l’entretien du parc du logement. Un taux de vacance raisonnable se situe autour de 6 à 7 %.</w:t>
      </w:r>
    </w:p>
    <w:p>
      <w:pPr>
        <w:pStyle w:val="Corpsdetexte"/>
        <w:rPr/>
      </w:pPr>
      <w:r>
        <w:rPr/>
        <w:t>Les deux autres cas relèvent de la vacance dite « structurelle » ou « de longue durée ».</w:t>
      </w:r>
    </w:p>
    <w:p>
      <w:pPr>
        <w:pStyle w:val="Corpsdetexte"/>
        <w:rPr/>
      </w:pPr>
      <w:r>
        <w:rPr/>
        <w:t>On dénombre 4 types de vacances structurelles :</w:t>
      </w:r>
    </w:p>
    <w:tbl>
      <w:tblPr>
        <w:tblStyle w:val="Table"/>
        <w:tblW w:w="5000" w:type="pct"/>
        <w:jc w:val="left"/>
        <w:tblInd w:w="0" w:type="dxa"/>
        <w:tblBorders/>
        <w:tblCellMar>
          <w:top w:w="0" w:type="dxa"/>
          <w:left w:w="108" w:type="dxa"/>
          <w:bottom w:w="0" w:type="dxa"/>
          <w:right w:w="108" w:type="dxa"/>
        </w:tblCellMar>
        <w:tblLook w:firstRow="0" w:noVBand="0" w:lastRow="0" w:firstColumn="0" w:lastColumn="0" w:noHBand="0" w:val="0000"/>
      </w:tblPr>
      <w:tblGrid>
        <w:gridCol w:w="4760"/>
        <w:gridCol w:w="4985"/>
      </w:tblGrid>
      <w:tr>
        <w:trPr/>
        <w:tc>
          <w:tcPr>
            <w:tcW w:w="4760" w:type="dxa"/>
            <w:tcBorders/>
            <w:shd w:fill="auto" w:val="clear"/>
          </w:tcPr>
          <w:p>
            <w:pPr>
              <w:pStyle w:val="Normal"/>
              <w:jc w:val="center"/>
              <w:rPr/>
            </w:pPr>
            <w:r>
              <w:rPr>
                <w:b/>
                <w:bCs/>
              </w:rPr>
              <w:t>Vacance d’obsolescence ou de dévalorisation</w:t>
            </w:r>
          </w:p>
          <w:p>
            <w:pPr>
              <w:pStyle w:val="Normal"/>
              <w:spacing w:before="0" w:after="200"/>
              <w:jc w:val="center"/>
              <w:rPr/>
            </w:pPr>
            <w:r>
              <w:rPr/>
              <w:t>Logements obsolètes, inadaptés à la demande (trop chers, dévalorisés, en attente de destruction…).</w:t>
            </w:r>
          </w:p>
        </w:tc>
        <w:tc>
          <w:tcPr>
            <w:tcW w:w="4985" w:type="dxa"/>
            <w:tcBorders/>
            <w:shd w:fill="auto" w:val="clear"/>
          </w:tcPr>
          <w:p>
            <w:pPr>
              <w:pStyle w:val="Normal"/>
              <w:jc w:val="center"/>
              <w:rPr/>
            </w:pPr>
            <w:r>
              <w:rPr>
                <w:b/>
                <w:bCs/>
              </w:rPr>
              <w:t>Vacance de transformation du bien</w:t>
            </w:r>
          </w:p>
          <w:p>
            <w:pPr>
              <w:pStyle w:val="Normal"/>
              <w:spacing w:before="0" w:after="200"/>
              <w:jc w:val="center"/>
              <w:rPr/>
            </w:pPr>
            <w:r>
              <w:rPr/>
              <w:t>Logements en travaux de longue durée, indivision, propriétaire en maison de retraite…</w:t>
            </w:r>
          </w:p>
        </w:tc>
      </w:tr>
      <w:tr>
        <w:trPr/>
        <w:tc>
          <w:tcPr>
            <w:tcW w:w="4760" w:type="dxa"/>
            <w:tcBorders/>
            <w:shd w:fill="auto" w:val="clear"/>
          </w:tcPr>
          <w:p>
            <w:pPr>
              <w:pStyle w:val="Normal"/>
              <w:jc w:val="center"/>
              <w:rPr/>
            </w:pPr>
            <w:r>
              <w:rPr>
                <w:b/>
                <w:bCs/>
              </w:rPr>
              <w:t>Vacance de désintérêt économique</w:t>
            </w:r>
          </w:p>
          <w:p>
            <w:pPr>
              <w:pStyle w:val="Normal"/>
              <w:spacing w:before="0" w:after="200"/>
              <w:jc w:val="center"/>
              <w:rPr/>
            </w:pPr>
            <w:r>
              <w:rPr/>
              <w:t>Désintérêt pour s’occuper du bien, pas de souhait de l’occuper soi-même, mauvaises expériences locatives, pas de capacité financière à l’entretenir…</w:t>
            </w:r>
          </w:p>
        </w:tc>
        <w:tc>
          <w:tcPr>
            <w:tcW w:w="4985" w:type="dxa"/>
            <w:tcBorders/>
            <w:shd w:fill="auto" w:val="clear"/>
          </w:tcPr>
          <w:p>
            <w:pPr>
              <w:pStyle w:val="Normal"/>
              <w:jc w:val="center"/>
              <w:rPr/>
            </w:pPr>
            <w:r>
              <w:rPr>
                <w:b/>
                <w:bCs/>
              </w:rPr>
              <w:t>Vacance expectative</w:t>
            </w:r>
          </w:p>
          <w:p>
            <w:pPr>
              <w:pStyle w:val="Normal"/>
              <w:spacing w:before="0" w:after="200"/>
              <w:jc w:val="center"/>
              <w:rPr/>
            </w:pPr>
            <w:r>
              <w:rPr/>
              <w:t>Rétention spéculative pour transmettre à ses héritiers, logements réservés pour soi…</w:t>
            </w:r>
          </w:p>
        </w:tc>
      </w:tr>
    </w:tbl>
    <w:p>
      <w:pPr>
        <w:pStyle w:val="Corpsdetexte"/>
        <w:rPr/>
      </w:pPr>
      <w:r>
        <w:rPr>
          <w:i/>
          <w:iCs/>
        </w:rPr>
        <w:t>Source : Vacance des logements - Stratégies et méthodes pour en sortir - Eurométropole de Strasbourg - Anah • 2018</w:t>
      </w:r>
    </w:p>
    <w:p>
      <w:pPr>
        <w:pStyle w:val="Titre2"/>
        <w:rPr/>
      </w:pPr>
      <w:bookmarkStart w:id="11" w:name="__RefHeading___Toc44670_3473955667"/>
      <w:bookmarkEnd w:id="11"/>
      <w:r>
        <w:rPr>
          <w:rStyle w:val="SectionNumber"/>
        </w:rPr>
        <w:t>4.2</w:t>
      </w:r>
      <w:r>
        <w:rPr/>
        <w:tab/>
        <w:t>Le fichier LOVAC</w:t>
      </w:r>
    </w:p>
    <w:p>
      <w:pPr>
        <w:pStyle w:val="BlockText"/>
        <w:rPr/>
      </w:pPr>
      <w:r>
        <w:rPr/>
        <w:t>Le traitement LOVAC a été créé dans le cadre du plan national de lutte contre les logements vacants. Lancé en 2020, il vise notamment à outiller les collectivités et services déconcentrés dans le repérage et la caractérisation des logements vacants afin de proposer des solutions de remise sur le marché adaptés aux propriétaires concernés.</w:t>
      </w:r>
    </w:p>
    <w:p>
      <w:pPr>
        <w:pStyle w:val="BlockText"/>
        <w:rPr/>
      </w:pPr>
      <w:r>
        <w:rPr/>
        <w:t>Le traitement LOVAC est issu du croisement du fichier 1767BISCOM et des Fichiers fonciers. Ce traitement réalisé par le Cerema à la demande du Ministère du Logement présente l’intérêt de combiner les informations complémentaires des deux sources, notamment la taxation du bien et la durée de vacance dans le fichiers 1767BISCOM et les caractéristiques détaillées du logement et du propriétaire dans les Fichiers fonciers.</w:t>
      </w:r>
    </w:p>
    <w:p>
      <w:pPr>
        <w:pStyle w:val="BlockText"/>
        <w:rPr/>
      </w:pPr>
      <w:r>
        <w:rPr/>
        <w:t>Ces données peuvent être obtenues par les collectivités territoriales à fiscalité propre, les services de l’État et l’Anah à des fins de connaissance et de prise de contact des propriétaires pour leur proposer une remise sur le marché de leur bien.</w:t>
      </w:r>
    </w:p>
    <w:p>
      <w:pPr>
        <w:pStyle w:val="BlockText"/>
        <w:rPr/>
      </w:pPr>
      <w:r>
        <w:rPr/>
        <w:t xml:space="preserve">— </w:t>
      </w:r>
      <w:r>
        <w:rPr/>
        <w:t>CEREMA</w:t>
      </w:r>
    </w:p>
    <w:p>
      <w:pPr>
        <w:pStyle w:val="FirstParagraph"/>
        <w:rPr/>
      </w:pPr>
      <w:r>
        <w:rPr/>
        <w:t xml:space="preserve">Le schéma suivant décrit les </w:t>
      </w:r>
      <w:r>
        <w:rPr>
          <w:b/>
          <w:bCs/>
        </w:rPr>
        <w:t>principales informations contenues dans lovac</w:t>
      </w:r>
      <w:r>
        <w:rPr/>
        <w:t xml:space="preserve"> :</w:t>
      </w:r>
    </w:p>
    <w:p>
      <w:pPr>
        <w:pStyle w:val="CaptionedFigure"/>
        <w:jc w:val="center"/>
        <w:rPr/>
      </w:pPr>
      <w:r>
        <w:rPr/>
        <w:drawing>
          <wp:inline distT="0" distB="0" distL="0" distR="0">
            <wp:extent cx="4098925" cy="3012440"/>
            <wp:effectExtent l="0" t="0" r="0" b="0"/>
            <wp:docPr id="5" name="Image1" descr="Description du fichier, CER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Description du fichier, CEREMA"/>
                    <pic:cNvPicPr>
                      <a:picLocks noChangeAspect="1" noChangeArrowheads="1"/>
                    </pic:cNvPicPr>
                  </pic:nvPicPr>
                  <pic:blipFill>
                    <a:blip r:embed="rId11"/>
                    <a:stretch>
                      <a:fillRect/>
                    </a:stretch>
                  </pic:blipFill>
                  <pic:spPr bwMode="auto">
                    <a:xfrm>
                      <a:off x="0" y="0"/>
                      <a:ext cx="4098925" cy="3012440"/>
                    </a:xfrm>
                    <a:prstGeom prst="rect">
                      <a:avLst/>
                    </a:prstGeom>
                  </pic:spPr>
                </pic:pic>
              </a:graphicData>
            </a:graphic>
          </wp:inline>
        </w:drawing>
      </w:r>
      <w:r>
        <w:rPr/>
        <w:br/>
        <w:t>Description du fichier, CEREMA</w:t>
      </w:r>
      <w:bookmarkStart w:id="12" w:name="le-fichier-lovac"/>
      <w:bookmarkEnd w:id="12"/>
    </w:p>
    <w:p>
      <w:pPr>
        <w:pStyle w:val="Titre2"/>
        <w:rPr/>
      </w:pPr>
      <w:bookmarkStart w:id="13" w:name="__RefHeading___Toc44672_3473955667"/>
      <w:bookmarkEnd w:id="13"/>
      <w:r>
        <w:rPr>
          <w:rStyle w:val="SectionNumber"/>
        </w:rPr>
        <w:t>4.3</w:t>
      </w:r>
      <w:r>
        <w:rPr/>
        <w:tab/>
        <w:t>Périmètres de l’étude</w:t>
      </w:r>
    </w:p>
    <w:p>
      <w:pPr>
        <w:pStyle w:val="FirstParagraph"/>
        <w:rPr/>
      </w:pPr>
      <w:r>
        <w:rPr/>
        <w:t>L’étude de la vacance est réalisée à différentes échelles :</w:t>
      </w:r>
    </w:p>
    <w:p>
      <w:pPr>
        <w:pStyle w:val="Compact"/>
        <w:numPr>
          <w:ilvl w:val="0"/>
          <w:numId w:val="7"/>
        </w:numPr>
        <w:rPr/>
      </w:pPr>
      <w:r>
        <w:rPr/>
        <w:t>une analyse à l’échelle départementale avec une maille intercommunale,</w:t>
      </w:r>
    </w:p>
    <w:p>
      <w:pPr>
        <w:pStyle w:val="Compact"/>
        <w:numPr>
          <w:ilvl w:val="0"/>
          <w:numId w:val="7"/>
        </w:numPr>
        <w:rPr/>
      </w:pPr>
      <w:r>
        <w:rPr/>
        <w:t>une analyse à l’échelle des périmètres d’Opération de Revitalisation des Territoires,</w:t>
      </w:r>
    </w:p>
    <w:p>
      <w:pPr>
        <w:pStyle w:val="Compact"/>
        <w:numPr>
          <w:ilvl w:val="0"/>
          <w:numId w:val="7"/>
        </w:numPr>
        <w:rPr/>
      </w:pPr>
      <w:r>
        <w:rPr/>
        <w:t>une analyse à l’échelle de chaque intercommunalité.</w:t>
      </w:r>
    </w:p>
    <w:p>
      <w:pPr>
        <w:pStyle w:val="FirstParagraph"/>
        <w:rPr/>
      </w:pPr>
      <w:r>
        <w:rPr/>
        <w:t>La combinaison de ces analyses permet de mieux saisir les enjeux d’un territoire, tout en ayant un vision de sa situation au regard du département.</w:t>
      </w:r>
      <w:bookmarkStart w:id="14" w:name="p%2525252525C3%2525252525A9rim%252525252"/>
      <w:bookmarkEnd w:id="14"/>
    </w:p>
    <w:p>
      <w:pPr>
        <w:pStyle w:val="Titre2"/>
        <w:rPr/>
      </w:pPr>
      <w:bookmarkStart w:id="15" w:name="__RefHeading___Toc44674_3473955667"/>
      <w:bookmarkEnd w:id="15"/>
      <w:r>
        <w:rPr>
          <w:rStyle w:val="SectionNumber"/>
        </w:rPr>
        <w:t>4.4</w:t>
      </w:r>
      <w:r>
        <w:rPr/>
        <w:tab/>
        <w:t>Hypothèse de travail</w:t>
      </w:r>
    </w:p>
    <w:p>
      <w:pPr>
        <w:pStyle w:val="FirstParagraph"/>
        <w:rPr/>
      </w:pPr>
      <w:r>
        <w:rPr/>
        <w:t>Le plan national de lutte contre les logements vacants cible prioritairement la vacance structurelle du parc privé de logements, c’est à dire depuis au moins 2 ans.</w:t>
      </w:r>
    </w:p>
    <w:p>
      <w:pPr>
        <w:pStyle w:val="Corpsdetexte"/>
        <w:rPr/>
      </w:pPr>
      <w:r>
        <w:rPr/>
        <w:t xml:space="preserve">Par rapport au fichier </w:t>
      </w:r>
      <w:r>
        <w:rPr>
          <w:rStyle w:val="VerbatimChar"/>
        </w:rPr>
        <w:t>1767BISCOM</w:t>
      </w:r>
      <w:r>
        <w:rPr/>
        <w:t xml:space="preserve">, un </w:t>
      </w:r>
      <w:r>
        <w:rPr>
          <w:b/>
          <w:bCs/>
        </w:rPr>
        <w:t>filtre complémentaire</w:t>
      </w:r>
      <w:r>
        <w:rPr/>
        <w:t xml:space="preserve"> a été effectué grâce au croisement avec les fichiers fonciers, via la variable sur le code occupation à la taxe d’habitation </w:t>
      </w:r>
      <w:r>
        <w:rPr>
          <w:b/>
          <w:bCs/>
        </w:rPr>
        <w:t>afin de retirer les logements soumis à la taxe professionnelle et les dépendances</w:t>
      </w:r>
      <w:r>
        <w:rPr/>
        <w:t xml:space="preserve">, nombreux dans certains territoires. À partir de la variable </w:t>
      </w:r>
      <w:r>
        <w:rPr>
          <w:rStyle w:val="VerbatimChar"/>
        </w:rPr>
        <w:t>ccthp</w:t>
      </w:r>
      <w:r>
        <w:rPr/>
        <w:t xml:space="preserve">, seuls les logements dont la modalité est </w:t>
      </w:r>
      <w:r>
        <w:rPr>
          <w:rStyle w:val="VerbatimChar"/>
        </w:rPr>
        <w:t>V</w:t>
      </w:r>
      <w:r>
        <w:rPr/>
        <w:t xml:space="preserve"> ont été retenus. Plus de renseignements sur cette variable à partir de cette </w:t>
      </w:r>
      <w:hyperlink r:id="rId12">
        <w:r>
          <w:rPr>
            <w:rStyle w:val="LienInternet"/>
          </w:rPr>
          <w:t>fiche</w:t>
        </w:r>
      </w:hyperlink>
      <w:r>
        <w:rPr/>
        <w:t>.</w:t>
      </w:r>
    </w:p>
    <w:p>
      <w:pPr>
        <w:pStyle w:val="Corpsdetexte"/>
        <w:rPr/>
      </w:pPr>
      <w:r>
        <w:rPr/>
        <w:t>Par ailleurs, afin de ne prendre en compte que les logements privés vacants de plus de 2 ans, un filtre des données a été réalisé en amont de toute les analyses. Cette requête étant mise en avant par le CEREMA, elle permet une intercomparaison de l’ensemble des données au sein de l’étude mais également par rapport aux autres départements.</w:t>
      </w:r>
      <w:r>
        <w:br w:type="page"/>
      </w:r>
    </w:p>
    <w:p>
      <w:pPr>
        <w:pStyle w:val="Titre1"/>
        <w:shd w:val="clear" w:fill="000091"/>
        <w:rPr/>
      </w:pPr>
      <w:bookmarkStart w:id="16" w:name="__RefHeading___Toc44676_3473955667"/>
      <w:bookmarkEnd w:id="16"/>
      <w:r>
        <w:rPr>
          <w:rStyle w:val="SectionNumber"/>
        </w:rPr>
        <w:t>5</w:t>
      </w:r>
      <w:r>
        <w:rPr/>
        <w:tab/>
        <w:t>À l’échelle du département</w:t>
      </w:r>
    </w:p>
    <w:p>
      <w:pPr>
        <w:pStyle w:val="FirstParagraph"/>
        <w:rPr/>
      </w:pPr>
      <w:r>
        <w:rPr/>
        <w:t xml:space="preserve">On dénombre 1 266 774 logements pour 2 606 234 habitants dans le département du Nord. 116 361 logements sont vacants, soit 9,2% du parc de logements total. </w:t>
      </w:r>
      <w:r>
        <w:rPr>
          <w:b/>
          <w:bCs/>
        </w:rPr>
        <w:t>La vacance évaluée dans le cadre de cette étude représente 30 768 logements, soit 3,1% du parc privé et 26,4% de la vacance totale.</w:t>
      </w:r>
    </w:p>
    <w:p>
      <w:pPr>
        <w:pStyle w:val="Titre2"/>
        <w:rPr/>
      </w:pPr>
      <w:bookmarkStart w:id="17" w:name="__RefHeading___Toc44678_3473955667"/>
      <w:bookmarkEnd w:id="17"/>
      <w:r>
        <w:rPr>
          <w:rStyle w:val="SectionNumber"/>
        </w:rPr>
        <w:t>5.1</w:t>
      </w:r>
      <w:r>
        <w:rPr/>
        <w:tab/>
        <w:t>Localisation des logements privés vacants</w:t>
      </w:r>
      <w:bookmarkStart w:id="18" w:name="X2308bb682e3264414929a25383ff3beb6bfd654"/>
      <w:bookmarkEnd w:id="18"/>
    </w:p>
    <w:p>
      <w:pPr>
        <w:pStyle w:val="Titre2"/>
        <w:shd w:val="clear" w:fill="FFB66C"/>
        <w:rPr/>
      </w:pPr>
      <w:bookmarkStart w:id="19" w:name="__RefHeading___Toc44680_3473955667"/>
      <w:bookmarkEnd w:id="19"/>
      <w:r>
        <w:rPr/>
        <w:t>À l’échelle des logements</w:t>
      </w:r>
    </w:p>
    <w:p>
      <w:pPr>
        <w:pStyle w:val="FirstParagraph"/>
        <w:rPr/>
      </w:pPr>
      <w:r>
        <w:rPr/>
        <w:t>Avant d’analyser les détails de la répartition de la vacance privée structurelle ainsi que ses déterminants, il est nécessaire de dresser un constat en valeur absolue de la situation.</w:t>
      </w:r>
    </w:p>
    <w:p>
      <w:pPr>
        <w:pStyle w:val="Corpsdetexte"/>
        <w:rPr/>
      </w:pPr>
      <w:r>
        <w:rPr/>
        <w:t>La carte interactive ci-dessous permet de visualiser la répartition de la vacance privée structurelle pour l’ensemble du département.</w:t>
      </w:r>
    </w:p>
    <w:p>
      <w:pPr>
        <w:pStyle w:val="CaptionedFigure"/>
        <w:jc w:val="center"/>
        <w:rPr/>
      </w:pPr>
      <w:r>
        <w:rPr/>
        <w:drawing>
          <wp:inline distT="0" distB="0" distL="0" distR="0">
            <wp:extent cx="4572000" cy="3657600"/>
            <wp:effectExtent l="0" t="0" r="0" b="0"/>
            <wp:docPr id="6" name="Image2" descr="Figure 5.1: Carte de la répartition des logements privés vacants de plus de deux ans. En zoomant sur la carte, les zones de chaleur se recalculent afin d’affiner la répartition de cette derni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Figure 5.1: Carte de la répartition des logements privés vacants de plus de deux ans. En zoomant sur la carte, les zones de chaleur se recalculent afin d’affiner la répartition de cette dernière."/>
                    <pic:cNvPicPr>
                      <a:picLocks noChangeAspect="1" noChangeArrowheads="1"/>
                    </pic:cNvPicPr>
                  </pic:nvPicPr>
                  <pic:blipFill>
                    <a:blip r:embed="rId13"/>
                    <a:stretch>
                      <a:fillRect/>
                    </a:stretch>
                  </pic:blipFill>
                  <pic:spPr bwMode="auto">
                    <a:xfrm>
                      <a:off x="0" y="0"/>
                      <a:ext cx="4572000" cy="3657600"/>
                    </a:xfrm>
                    <a:prstGeom prst="rect">
                      <a:avLst/>
                    </a:prstGeom>
                  </pic:spPr>
                </pic:pic>
              </a:graphicData>
            </a:graphic>
          </wp:inline>
        </w:drawing>
      </w:r>
    </w:p>
    <w:p>
      <w:pPr>
        <w:pStyle w:val="ImageCaption"/>
        <w:rPr/>
      </w:pPr>
      <w:r>
        <w:rPr/>
        <w:t>Figure 5.1: Carte de la répartition des logements privés vacants de plus de deux ans. En zoomant sur la carte, les zones de chaleur se recalculent afin d’affiner la répartition de cette dernière.</w:t>
      </w:r>
    </w:p>
    <w:p>
      <w:pPr>
        <w:pStyle w:val="Corpsdetexte"/>
        <w:rPr/>
      </w:pPr>
      <w:r>
        <w:rPr/>
        <w:t>À une échelle macroscopique, on note que la vacance structurelle privée (VPS) est corrélée à la densité de population. Cette remarque ne s’applique pas à une échelle plus fine au sein du tissu urbain, où l’on peut déceler des poches de logements vacants.</w:t>
      </w:r>
      <w:r>
        <w:br w:type="page"/>
      </w:r>
    </w:p>
    <w:p>
      <w:pPr>
        <w:pStyle w:val="Titre2"/>
        <w:shd w:val="clear" w:fill="FFB66C"/>
        <w:rPr/>
      </w:pPr>
      <w:bookmarkStart w:id="20" w:name="__RefHeading___Toc44682_3473955667"/>
      <w:bookmarkEnd w:id="20"/>
      <w:r>
        <w:rPr>
          <w:rStyle w:val="SectionNumber"/>
        </w:rPr>
        <w:t>5.3</w:t>
      </w:r>
      <w:r>
        <w:rPr/>
        <w:tab/>
        <w:t>À l’échelle des EPCI</w:t>
      </w:r>
    </w:p>
    <w:p>
      <w:pPr>
        <w:pStyle w:val="FirstParagraph"/>
        <w:rPr/>
      </w:pPr>
      <w:r>
        <w:rPr/>
        <w:t xml:space="preserve">La carte suivante reprend les données précédentes </w:t>
      </w:r>
      <w:r>
        <w:rPr>
          <w:i/>
          <w:iCs/>
        </w:rPr>
        <w:t>- nombre de logements vacants privés structurels -</w:t>
      </w:r>
      <w:r>
        <w:rPr/>
        <w:t xml:space="preserve"> en les agrégeant à l’échelle des intercommunalités.</w:t>
      </w:r>
    </w:p>
    <w:p>
      <w:pPr>
        <w:pStyle w:val="CaptionedFigure"/>
        <w:jc w:val="center"/>
        <w:rPr/>
      </w:pPr>
      <w:r>
        <w:rPr/>
        <w:drawing>
          <wp:inline distT="0" distB="0" distL="0" distR="0">
            <wp:extent cx="4572000" cy="3657600"/>
            <wp:effectExtent l="0" t="0" r="0" b="0"/>
            <wp:docPr id="7" name="Image3" descr="Figure 5.2: Carte de l’agrégation de logements privés vacants structurels à l’échelle des intercommunalités dans le département du 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Figure 5.2: Carte de l’agrégation de logements privés vacants structurels à l’échelle des intercommunalités dans le département du Nord."/>
                    <pic:cNvPicPr>
                      <a:picLocks noChangeAspect="1" noChangeArrowheads="1"/>
                    </pic:cNvPicPr>
                  </pic:nvPicPr>
                  <pic:blipFill>
                    <a:blip r:embed="rId14"/>
                    <a:stretch>
                      <a:fillRect/>
                    </a:stretch>
                  </pic:blipFill>
                  <pic:spPr bwMode="auto">
                    <a:xfrm>
                      <a:off x="0" y="0"/>
                      <a:ext cx="4572000" cy="3657600"/>
                    </a:xfrm>
                    <a:prstGeom prst="rect">
                      <a:avLst/>
                    </a:prstGeom>
                  </pic:spPr>
                </pic:pic>
              </a:graphicData>
            </a:graphic>
          </wp:inline>
        </w:drawing>
      </w:r>
    </w:p>
    <w:p>
      <w:pPr>
        <w:pStyle w:val="ImageCaption"/>
        <w:rPr/>
      </w:pPr>
      <w:r>
        <w:rPr/>
        <w:t>Figure 5.2: Carte de l’agrégation de logements privés vacants structurels à l’échelle des intercommunalités dans le département du Nord.</w:t>
      </w:r>
    </w:p>
    <w:p>
      <w:pPr>
        <w:pStyle w:val="Corpsdetexte"/>
        <w:rPr/>
      </w:pPr>
      <w:r>
        <w:rPr/>
        <w:t>On peut également classer ces données afin d’avoir une vision plus quantitative du phénomène.</w:t>
      </w:r>
    </w:p>
    <w:p>
      <w:pPr>
        <w:pStyle w:val="CaptionedFigure"/>
        <w:jc w:val="center"/>
        <w:rPr/>
      </w:pPr>
      <w:r>
        <w:rPr/>
        <w:drawing>
          <wp:inline distT="0" distB="0" distL="0" distR="0">
            <wp:extent cx="3909060" cy="3127375"/>
            <wp:effectExtent l="0" t="0" r="0" b="0"/>
            <wp:docPr id="8" name="Image4" descr="Figure 5.3: Graphique représentant la répartition des logements privés vacants structurels à l’échelle des intercommunalités dans le département du Nord. Avec plus de 9000 logements concernés, la MEL représente près de 30% du stock de cette vac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Figure 5.3: Graphique représentant la répartition des logements privés vacants structurels à l’échelle des intercommunalités dans le département du Nord. Avec plus de 9000 logements concernés, la MEL représente près de 30% du stock de cette vacance."/>
                    <pic:cNvPicPr>
                      <a:picLocks noChangeAspect="1" noChangeArrowheads="1"/>
                    </pic:cNvPicPr>
                  </pic:nvPicPr>
                  <pic:blipFill>
                    <a:blip r:embed="rId15"/>
                    <a:stretch>
                      <a:fillRect/>
                    </a:stretch>
                  </pic:blipFill>
                  <pic:spPr bwMode="auto">
                    <a:xfrm>
                      <a:off x="0" y="0"/>
                      <a:ext cx="3909060" cy="3127375"/>
                    </a:xfrm>
                    <a:prstGeom prst="rect">
                      <a:avLst/>
                    </a:prstGeom>
                  </pic:spPr>
                </pic:pic>
              </a:graphicData>
            </a:graphic>
          </wp:inline>
        </w:drawing>
      </w:r>
    </w:p>
    <w:p>
      <w:pPr>
        <w:pStyle w:val="ImageCaption"/>
        <w:rPr/>
      </w:pPr>
      <w:r>
        <w:rPr/>
        <w:t>Figure 5.3: Graphique représentant la répartition des logements privés vacants structurels à l’échelle des intercommunalités dans le département du Nord. Avec plus de 9000 logements concernés, la MEL représente près de 30% du stock de cette vacance.</w:t>
      </w:r>
    </w:p>
    <w:p>
      <w:pPr>
        <w:pStyle w:val="Corpsdetexte"/>
        <w:rPr/>
      </w:pPr>
      <w:r>
        <w:rPr/>
        <w:t>L’agrégation des logements privés vacants permet de mettre en avant une localisation plus schématique de la vacance dans le département du Nord. On observe ainsi une concentration de cette dernière au sein de la métropole lilloise, dans le bassin minier ainsi que sur le littoral. Les agglomérations de Cambrai et Maubeuge ont toutefois près de 2 000 logements privés vacants.</w:t>
      </w:r>
    </w:p>
    <w:p>
      <w:pPr>
        <w:pStyle w:val="Corpsdetexte"/>
        <w:rPr/>
      </w:pPr>
      <w:r>
        <w:rPr/>
        <w:t>Cette première analyse permet simplement de situer ces logements sans les comparer à l’ensemble du parc privé. Les chapitres suivants permettront une analyse plus en détails de ce phénomène.</w:t>
      </w:r>
      <w:bookmarkStart w:id="21" w:name="%2525252525C3%2525252525A0-l%2525252525C"/>
      <w:bookmarkEnd w:id="21"/>
    </w:p>
    <w:p>
      <w:pPr>
        <w:pStyle w:val="Titre2"/>
        <w:rPr/>
      </w:pPr>
      <w:bookmarkStart w:id="22" w:name="__RefHeading___Toc44684_3473955667"/>
      <w:bookmarkEnd w:id="22"/>
      <w:r>
        <w:rPr>
          <w:rStyle w:val="SectionNumber"/>
        </w:rPr>
        <w:t>5.4</w:t>
      </w:r>
      <w:r>
        <w:rPr/>
        <w:tab/>
        <w:t>La vacance privée structurelle au regard de la vacance totale du parc privé</w:t>
      </w:r>
    </w:p>
    <w:p>
      <w:pPr>
        <w:pStyle w:val="FirstParagraph"/>
        <w:rPr/>
      </w:pPr>
      <w:r>
        <w:rPr/>
        <w:t>Afin de mieux pondérer le phénomène, on peut distinguer deux indicateurs :</w:t>
      </w:r>
    </w:p>
    <w:p>
      <w:pPr>
        <w:pStyle w:val="Compact"/>
        <w:numPr>
          <w:ilvl w:val="0"/>
          <w:numId w:val="8"/>
        </w:numPr>
        <w:rPr/>
      </w:pPr>
      <w:r>
        <w:rPr/>
        <w:t>la vacance totale qui représente la part des logements vacants (tous types confondus) au regard du parc de logements privés.</w:t>
      </w:r>
    </w:p>
    <w:p>
      <w:pPr>
        <w:pStyle w:val="Compact"/>
        <w:numPr>
          <w:ilvl w:val="0"/>
          <w:numId w:val="8"/>
        </w:numPr>
        <w:rPr/>
      </w:pPr>
      <w:r>
        <w:rPr/>
        <w:t>la vacance privée structurelle (VPS) représentant la part des logements privés vacants depuis au moins 2 ans au regard du parc de logements privés.</w:t>
      </w:r>
      <w:bookmarkStart w:id="23" w:name="X4559a4d54af8c6451d54d3744f55c01ac733e44"/>
      <w:bookmarkEnd w:id="23"/>
    </w:p>
    <w:p>
      <w:pPr>
        <w:pStyle w:val="Titre2"/>
        <w:rPr/>
      </w:pPr>
      <w:bookmarkStart w:id="24" w:name="__RefHeading___Toc44686_3473955667"/>
      <w:bookmarkEnd w:id="24"/>
      <w:r>
        <w:rPr>
          <w:rStyle w:val="SectionNumber"/>
        </w:rPr>
        <w:t>5.5</w:t>
      </w:r>
      <w:r>
        <w:rPr/>
        <w:tab/>
        <w:t>Comparaison des vacances par EPCI</w:t>
      </w:r>
    </w:p>
    <w:p>
      <w:pPr>
        <w:pStyle w:val="FirstParagraph"/>
        <w:rPr/>
      </w:pPr>
      <w:r>
        <w:rPr/>
        <w:t>La figure suivante permet de comparer les deux types de vacances évoquées précédemment afin de mieux appréhender la proportion de la vacance privée structurelle au sein de l’intercommunalité.</w:t>
      </w:r>
    </w:p>
    <w:p>
      <w:pPr>
        <w:pStyle w:val="CaptionedFigure"/>
        <w:jc w:val="center"/>
        <w:rPr/>
      </w:pPr>
      <w:r>
        <w:rPr/>
        <w:t>Figure 5.4: Comparaison des vacances privées totales et structurelles par EPCI dans le département du Nord.</w:t>
      </w:r>
    </w:p>
    <w:p>
      <w:pPr>
        <w:pStyle w:val="Corpsdetexte"/>
        <w:rPr/>
      </w:pPr>
      <w:r>
        <w:rPr/>
        <w:t>La figure suivante représente le rapport entre ces deux vacances.</w:t>
      </w:r>
    </w:p>
    <w:p>
      <w:pPr>
        <w:pStyle w:val="CaptionedFigure"/>
        <w:jc w:val="center"/>
        <w:rPr/>
      </w:pPr>
      <w:r>
        <w:rPr/>
        <w:drawing>
          <wp:inline distT="0" distB="0" distL="0" distR="0">
            <wp:extent cx="4572000" cy="3657600"/>
            <wp:effectExtent l="0" t="0" r="0" b="0"/>
            <wp:docPr id="9" name="Image6" descr="Figure 5.5: Représentation du ratio de la vacance privée structurelle sur la vacance privée totale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Figure 5.5: Représentation du ratio de la vacance privée structurelle sur la vacance privée totale par EPCI."/>
                    <pic:cNvPicPr>
                      <a:picLocks noChangeAspect="1" noChangeArrowheads="1"/>
                    </pic:cNvPicPr>
                  </pic:nvPicPr>
                  <pic:blipFill>
                    <a:blip r:embed="rId16"/>
                    <a:stretch>
                      <a:fillRect/>
                    </a:stretch>
                  </pic:blipFill>
                  <pic:spPr bwMode="auto">
                    <a:xfrm>
                      <a:off x="0" y="0"/>
                      <a:ext cx="4572000" cy="3657600"/>
                    </a:xfrm>
                    <a:prstGeom prst="rect">
                      <a:avLst/>
                    </a:prstGeom>
                  </pic:spPr>
                </pic:pic>
              </a:graphicData>
            </a:graphic>
          </wp:inline>
        </w:drawing>
      </w:r>
    </w:p>
    <w:p>
      <w:pPr>
        <w:pStyle w:val="ImageCaption"/>
        <w:rPr/>
      </w:pPr>
      <w:r>
        <w:rPr/>
        <w:t>Figure 5.5: Représentation du ratio de la vacance privée structurelle sur la vacance privée totale par EPCI.</w:t>
      </w:r>
    </w:p>
    <w:p>
      <w:pPr>
        <w:pStyle w:val="Corpsdetexte"/>
        <w:rPr/>
      </w:pPr>
      <w:r>
        <w:rPr/>
        <w:t>Les deux graphiques précédents permettent de relativiser les vacances respectives en pondérant ces dernières au contexte local. On note ainsi :</w:t>
      </w:r>
    </w:p>
    <w:p>
      <w:pPr>
        <w:pStyle w:val="Compact"/>
        <w:numPr>
          <w:ilvl w:val="0"/>
          <w:numId w:val="9"/>
        </w:numPr>
        <w:rPr/>
      </w:pPr>
      <w:r>
        <w:rPr/>
        <w:t>Bien que la MEL concentre le plus grand nombre de logements privés vacants, son taux de logements privés structurellement vacants est très inférieur à sa vacance privée totale, ne représentant que 22%. Il est également très faible au regard d’autres EPCI de taille inférieure ;</w:t>
      </w:r>
    </w:p>
    <w:p>
      <w:pPr>
        <w:pStyle w:val="Compact"/>
        <w:numPr>
          <w:ilvl w:val="0"/>
          <w:numId w:val="9"/>
        </w:numPr>
        <w:rPr/>
      </w:pPr>
      <w:r>
        <w:rPr/>
        <w:t>Les EPCI du cambrésis et de l’Avesnois ont une part de vacance privée structurelle très importante, représentant plus de la moitié de la vacance totale.</w:t>
      </w:r>
    </w:p>
    <w:p>
      <w:pPr>
        <w:pStyle w:val="FirstParagraph"/>
        <w:rPr/>
      </w:pPr>
      <w:r>
        <w:rPr/>
        <w:t>La carte suivante permet de mieux appréhender la dispersion géographique des données présentées précédemment :</w:t>
      </w:r>
    </w:p>
    <w:p>
      <w:pPr>
        <w:pStyle w:val="CaptionedFigure"/>
        <w:jc w:val="center"/>
        <w:rPr/>
      </w:pPr>
      <w:r>
        <w:rPr/>
        <w:drawing>
          <wp:inline distT="0" distB="0" distL="0" distR="0">
            <wp:extent cx="5622925" cy="4498340"/>
            <wp:effectExtent l="0" t="0" r="0" b="0"/>
            <wp:docPr id="10" name="Image7" descr="Figure 5.6: Carte représentant à gauche la vacance privée totale et à droite la vacance privée structur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Figure 5.6: Carte représentant à gauche la vacance privée totale et à droite la vacance privée structurelle."/>
                    <pic:cNvPicPr>
                      <a:picLocks noChangeAspect="1" noChangeArrowheads="1"/>
                    </pic:cNvPicPr>
                  </pic:nvPicPr>
                  <pic:blipFill>
                    <a:blip r:embed="rId17"/>
                    <a:stretch>
                      <a:fillRect/>
                    </a:stretch>
                  </pic:blipFill>
                  <pic:spPr bwMode="auto">
                    <a:xfrm>
                      <a:off x="0" y="0"/>
                      <a:ext cx="5622925" cy="4498340"/>
                    </a:xfrm>
                    <a:prstGeom prst="rect">
                      <a:avLst/>
                    </a:prstGeom>
                  </pic:spPr>
                </pic:pic>
              </a:graphicData>
            </a:graphic>
          </wp:inline>
        </w:drawing>
      </w:r>
    </w:p>
    <w:p>
      <w:pPr>
        <w:pStyle w:val="ImageCaption"/>
        <w:rPr/>
      </w:pPr>
      <w:r>
        <w:rPr/>
        <w:t>Figure 5.6: Carte représentant à gauche la vacance privée totale et à droite la vacance privée structurelle.</w:t>
      </w:r>
    </w:p>
    <w:p>
      <w:pPr>
        <w:pStyle w:val="Corpsdetexte"/>
        <w:rPr/>
      </w:pPr>
      <w:r>
        <w:rPr/>
        <w:t>On constate une légère différence de répartition de la vacance privée structurelle et totale :</w:t>
      </w:r>
    </w:p>
    <w:p>
      <w:pPr>
        <w:pStyle w:val="Compact"/>
        <w:numPr>
          <w:ilvl w:val="0"/>
          <w:numId w:val="10"/>
        </w:numPr>
        <w:rPr/>
      </w:pPr>
      <w:r>
        <w:rPr/>
        <w:t>Les logements privés vacants sont principalement en proportions plus importantes dans le Sud du département ainsi que dans le bassin minier.</w:t>
      </w:r>
    </w:p>
    <w:p>
      <w:pPr>
        <w:pStyle w:val="Compact"/>
        <w:numPr>
          <w:ilvl w:val="0"/>
          <w:numId w:val="10"/>
        </w:numPr>
        <w:rPr/>
      </w:pPr>
      <w:r>
        <w:rPr/>
        <w:t xml:space="preserve">Les </w:t>
      </w:r>
      <w:r>
        <w:rPr>
          <w:b/>
          <w:bCs/>
        </w:rPr>
        <w:t>logements Structurellement vacants</w:t>
      </w:r>
      <w:r>
        <w:rPr/>
        <w:t xml:space="preserve"> ne sont surreprésentés que dans le Sud du Cambrésis et de l’Avesnois.</w:t>
      </w:r>
      <w:bookmarkStart w:id="25" w:name="comparaison-des-vacances-par-epci"/>
      <w:bookmarkEnd w:id="25"/>
    </w:p>
    <w:p>
      <w:pPr>
        <w:pStyle w:val="Titre2"/>
        <w:rPr/>
      </w:pPr>
      <w:bookmarkStart w:id="26" w:name="__RefHeading___Toc44688_3473955667"/>
      <w:bookmarkEnd w:id="26"/>
      <w:r>
        <w:rPr>
          <w:rStyle w:val="SectionNumber"/>
        </w:rPr>
        <w:t>5.6</w:t>
      </w:r>
      <w:r>
        <w:rPr/>
        <w:tab/>
        <w:t>La répartition de la vacance privée structurelle ne dépend pas uniquement de la taille du parc de logements</w:t>
      </w:r>
    </w:p>
    <w:p>
      <w:pPr>
        <w:pStyle w:val="FirstParagraph"/>
        <w:rPr/>
      </w:pPr>
      <w:r>
        <w:rPr/>
        <w:t>Le graphique suivant représente la mise en perspective de deux indicateurs :</w:t>
      </w:r>
    </w:p>
    <w:p>
      <w:pPr>
        <w:pStyle w:val="Compact"/>
        <w:numPr>
          <w:ilvl w:val="0"/>
          <w:numId w:val="11"/>
        </w:numPr>
        <w:rPr/>
      </w:pPr>
      <w:r>
        <w:rPr/>
        <w:t>la part en pourcentage de chaque EPCI dans la vacance privée structurelle du département ;</w:t>
      </w:r>
    </w:p>
    <w:p>
      <w:pPr>
        <w:pStyle w:val="Compact"/>
        <w:numPr>
          <w:ilvl w:val="0"/>
          <w:numId w:val="11"/>
        </w:numPr>
        <w:rPr/>
      </w:pPr>
      <w:r>
        <w:rPr/>
        <w:t>la part en pourcentage de chaque EPCI dans le parc privé de logements du département.</w:t>
      </w:r>
    </w:p>
    <w:p>
      <w:pPr>
        <w:pStyle w:val="FirstParagraph"/>
        <w:rPr/>
      </w:pPr>
      <w:r>
        <w:rPr/>
        <w:t>La comparaison de ces deux indicateurs permet de mettre en avant la répartition de cette vacance proportionnellement au parc privé de chaque EPCI.</w:t>
      </w:r>
    </w:p>
    <w:p>
      <w:pPr>
        <w:pStyle w:val="CaptionedFigure"/>
        <w:jc w:val="center"/>
        <w:rPr/>
      </w:pPr>
      <w:r>
        <w:rPr/>
        <w:drawing>
          <wp:inline distT="0" distB="0" distL="0" distR="0">
            <wp:extent cx="4572000" cy="3657600"/>
            <wp:effectExtent l="0" t="0" r="0" b="0"/>
            <wp:docPr id="11" name="Image8" descr="Figure 5.7: Répartitions de la vacance privée structurelle et de la taille du parc de logements. On observe que la MEL dispose de 45% des logements du département, mais ne contribue qu’à hauteur de 29% de la vacance privée structurelle du dépar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Figure 5.7: Répartitions de la vacance privée structurelle et de la taille du parc de logements. On observe que la MEL dispose de 45% des logements du département, mais ne contribue qu’à hauteur de 29% de la vacance privée structurelle du département."/>
                    <pic:cNvPicPr>
                      <a:picLocks noChangeAspect="1" noChangeArrowheads="1"/>
                    </pic:cNvPicPr>
                  </pic:nvPicPr>
                  <pic:blipFill>
                    <a:blip r:embed="rId18"/>
                    <a:stretch>
                      <a:fillRect/>
                    </a:stretch>
                  </pic:blipFill>
                  <pic:spPr bwMode="auto">
                    <a:xfrm>
                      <a:off x="0" y="0"/>
                      <a:ext cx="4572000" cy="3657600"/>
                    </a:xfrm>
                    <a:prstGeom prst="rect">
                      <a:avLst/>
                    </a:prstGeom>
                  </pic:spPr>
                </pic:pic>
              </a:graphicData>
            </a:graphic>
          </wp:inline>
        </w:drawing>
      </w:r>
    </w:p>
    <w:p>
      <w:pPr>
        <w:pStyle w:val="ImageCaption"/>
        <w:rPr/>
      </w:pPr>
      <w:r>
        <w:rPr/>
        <w:t>Figure 5.7: Répartitions de la vacance privée structurelle et de la taille du parc de logements. On observe que la MEL dispose de 45% des logements du département, mais ne contribue qu’à hauteur de 29% de la vacance privée structurelle du département.</w:t>
      </w:r>
    </w:p>
    <w:p>
      <w:pPr>
        <w:pStyle w:val="Corpsdetexte"/>
        <w:rPr/>
      </w:pPr>
      <w:r>
        <w:rPr/>
        <w:t>La figure précédente permet de faire émerger les enseignements suivants :</w:t>
      </w:r>
    </w:p>
    <w:p>
      <w:pPr>
        <w:pStyle w:val="Compact"/>
        <w:numPr>
          <w:ilvl w:val="0"/>
          <w:numId w:val="12"/>
        </w:numPr>
        <w:rPr/>
      </w:pPr>
      <w:r>
        <w:rPr/>
        <w:t>Bien que représentant presque la moitié du parc de logement privé du département, la MEL ne contribue qu’à hauteur de 30% au phénomène de vacance privée structurelle ;</w:t>
      </w:r>
    </w:p>
    <w:p>
      <w:pPr>
        <w:pStyle w:val="Compact"/>
        <w:numPr>
          <w:ilvl w:val="0"/>
          <w:numId w:val="12"/>
        </w:numPr>
        <w:rPr/>
      </w:pPr>
      <w:r>
        <w:rPr/>
        <w:t>L’ensemble des EPCI ayant une part en logement vacants privés structurels supérieurs à leur part en logement contribuent proportionnellement plus que leur poids en logements. Il y a donc une surreprésentation du phénomène dans ces territoires (ce qui est le cas d’une majorité de collectivités).</w:t>
      </w:r>
      <w:r>
        <w:br w:type="page"/>
      </w:r>
    </w:p>
    <w:p>
      <w:pPr>
        <w:pStyle w:val="Titre1"/>
        <w:shd w:val="clear" w:fill="000091"/>
        <w:rPr/>
      </w:pPr>
      <w:bookmarkStart w:id="27" w:name="__RefHeading___Toc44690_3473955667"/>
      <w:bookmarkEnd w:id="27"/>
      <w:r>
        <w:rPr>
          <w:rStyle w:val="SectionNumber"/>
        </w:rPr>
        <w:t>6</w:t>
      </w:r>
      <w:r>
        <w:rPr/>
        <w:tab/>
        <w:t>Caractéristiques des logements vacants</w:t>
      </w:r>
    </w:p>
    <w:p>
      <w:pPr>
        <w:pStyle w:val="Titre2"/>
        <w:rPr/>
      </w:pPr>
      <w:bookmarkStart w:id="28" w:name="__RefHeading___Toc44692_3473955667"/>
      <w:bookmarkEnd w:id="28"/>
      <w:r>
        <w:rPr>
          <w:rStyle w:val="SectionNumber"/>
        </w:rPr>
        <w:t>6.1</w:t>
      </w:r>
      <w:r>
        <w:rPr/>
        <w:tab/>
        <w:t>Une domination des maisons mais une surreprésentation des appartements</w:t>
      </w:r>
    </w:p>
    <w:p>
      <w:pPr>
        <w:pStyle w:val="FirstParagraph"/>
        <w:rPr/>
      </w:pPr>
      <w:r>
        <w:rPr/>
        <w:t>Avec plus de 17 500 maisons concernées, la vacance privée structurelle est majoritairement une problématique de logements individuels. Toutefois, on note que la part relative des appartements dans la vacance est supérieure à celle de l’ensemble du parc (respectivement 43% contre 35%).</w:t>
      </w:r>
    </w:p>
    <w:p>
      <w:pPr>
        <w:pStyle w:val="CaptionedFigure"/>
        <w:jc w:val="center"/>
        <w:rPr/>
      </w:pPr>
      <w:r>
        <w:rPr/>
        <w:drawing>
          <wp:inline distT="0" distB="0" distL="0" distR="0">
            <wp:extent cx="3729355" cy="2983865"/>
            <wp:effectExtent l="0" t="0" r="0" b="0"/>
            <wp:docPr id="12" name="Image9" descr="Figure 6.1: Représentation de la répartition de la vacance privée en fonction du type de logements au regard de la répartition de l’ensemble du p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Figure 6.1: Représentation de la répartition de la vacance privée en fonction du type de logements au regard de la répartition de l’ensemble du parc."/>
                    <pic:cNvPicPr>
                      <a:picLocks noChangeAspect="1" noChangeArrowheads="1"/>
                    </pic:cNvPicPr>
                  </pic:nvPicPr>
                  <pic:blipFill>
                    <a:blip r:embed="rId19"/>
                    <a:stretch>
                      <a:fillRect/>
                    </a:stretch>
                  </pic:blipFill>
                  <pic:spPr bwMode="auto">
                    <a:xfrm>
                      <a:off x="0" y="0"/>
                      <a:ext cx="3729355" cy="2983865"/>
                    </a:xfrm>
                    <a:prstGeom prst="rect">
                      <a:avLst/>
                    </a:prstGeom>
                  </pic:spPr>
                </pic:pic>
              </a:graphicData>
            </a:graphic>
          </wp:inline>
        </w:drawing>
      </w:r>
    </w:p>
    <w:p>
      <w:pPr>
        <w:pStyle w:val="CaptionedFigure"/>
        <w:jc w:val="center"/>
        <w:rPr/>
      </w:pPr>
      <w:r>
        <w:rPr/>
        <w:t>Figure 6.1: Représentation de la répartition de la vacance privée en fonction du type de logements au regard de la répartition de l’ensemble du parc.</w:t>
      </w:r>
      <w:bookmarkStart w:id="29" w:name="Xc1065305634ebb788a12b1b2f0f908a8278c4f1"/>
      <w:bookmarkEnd w:id="29"/>
    </w:p>
    <w:p>
      <w:pPr>
        <w:pStyle w:val="Titre2"/>
        <w:rPr/>
      </w:pPr>
      <w:bookmarkStart w:id="30" w:name="__RefHeading___Toc44694_3473955667"/>
      <w:bookmarkEnd w:id="30"/>
      <w:r>
        <w:rPr>
          <w:rStyle w:val="SectionNumber"/>
        </w:rPr>
        <w:t>6.2</w:t>
      </w:r>
      <w:r>
        <w:rPr/>
        <w:tab/>
        <w:t>Une concentration de la vacance au sein des copropriétés</w:t>
      </w:r>
    </w:p>
    <w:p>
      <w:pPr>
        <w:pStyle w:val="FirstParagraph"/>
        <w:rPr/>
      </w:pPr>
      <w:r>
        <w:rPr/>
        <w:t>28% des appartements sont situés à une adresse concentrant au moins un autre logement vacant (dont 9% avec au moins 5 logements). On peut considérer que deux logements à la même adresse sont en général au sein d’une copropriété. Le graphique suivant illustre la part du parc privé structurellement vacant se trouvant dans la situation.</w:t>
      </w:r>
    </w:p>
    <w:p>
      <w:pPr>
        <w:pStyle w:val="CaptionedFigure"/>
        <w:jc w:val="center"/>
        <w:rPr/>
      </w:pPr>
      <w:r>
        <w:rPr/>
        <w:drawing>
          <wp:inline distT="0" distB="0" distL="0" distR="0">
            <wp:extent cx="4130040" cy="3303905"/>
            <wp:effectExtent l="0" t="0" r="0" b="0"/>
            <wp:docPr id="13" name="Image10" descr="Figure 6.2: Graphique représentant la part des logements privés vacants se trouvant à la même adresse pour chaque EPCI du dépar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Figure 6.2: Graphique représentant la part des logements privés vacants se trouvant à la même adresse pour chaque EPCI du département."/>
                    <pic:cNvPicPr>
                      <a:picLocks noChangeAspect="1" noChangeArrowheads="1"/>
                    </pic:cNvPicPr>
                  </pic:nvPicPr>
                  <pic:blipFill>
                    <a:blip r:embed="rId20"/>
                    <a:stretch>
                      <a:fillRect/>
                    </a:stretch>
                  </pic:blipFill>
                  <pic:spPr bwMode="auto">
                    <a:xfrm>
                      <a:off x="0" y="0"/>
                      <a:ext cx="4130040" cy="3303905"/>
                    </a:xfrm>
                    <a:prstGeom prst="rect">
                      <a:avLst/>
                    </a:prstGeom>
                  </pic:spPr>
                </pic:pic>
              </a:graphicData>
            </a:graphic>
          </wp:inline>
        </w:drawing>
      </w:r>
    </w:p>
    <w:p>
      <w:pPr>
        <w:pStyle w:val="ImageCaption"/>
        <w:rPr/>
      </w:pPr>
      <w:r>
        <w:rPr/>
        <w:t>Figure 6.2: Graphique représentant la part des logements privés vacants se trouvant à la même adresse pour chaque EPCI du département.</w:t>
      </w:r>
    </w:p>
    <w:p>
      <w:pPr>
        <w:pStyle w:val="Corpsdetexte"/>
        <w:rPr/>
      </w:pPr>
      <w:r>
        <w:rPr/>
        <w:t>On note de fortes disparités entre les EPCI en matière de vacance au sein des copropriétés allant de 8% du parc pour CC des Hauts-de-Flandre à 43% pour la CU de Dunkerque. On observe les taux les plus élevés dans les EPCI les plus peuplés et par conséquent là ou il y a déjà par construction plus de copropriétés. On note toutefois un taux assez élevé dans la CC Flandres Lys ainsi qu’au sein de la CC Cœur de l’Avesnois.</w:t>
      </w:r>
    </w:p>
    <w:p>
      <w:pPr>
        <w:pStyle w:val="Corpsdetexte"/>
        <w:rPr/>
      </w:pPr>
      <w:r>
        <w:rPr/>
        <w:t>La figure suivante permet d’illustrer ce phénomène en regardant également les logements vacants à la même adresses, mais cette fois ci, avec 5 logements ou plus s’y trouvant.</w:t>
      </w:r>
    </w:p>
    <w:p>
      <w:pPr>
        <w:pStyle w:val="CaptionedFigure"/>
        <w:jc w:val="center"/>
        <w:rPr/>
      </w:pPr>
      <w:r>
        <w:rPr/>
        <w:drawing>
          <wp:inline distT="0" distB="0" distL="0" distR="0">
            <wp:extent cx="4572000" cy="3657600"/>
            <wp:effectExtent l="0" t="0" r="0" b="0"/>
            <wp:docPr id="14" name="Image11" descr="Figure 6.3: Graphique représentant la part des logements privés avec au moins 5 logements vacants se trouvant à la même adresse pour chaque EPCI du dépar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Figure 6.3: Graphique représentant la part des logements privés avec au moins 5 logements vacants se trouvant à la même adresse pour chaque EPCI du département."/>
                    <pic:cNvPicPr>
                      <a:picLocks noChangeAspect="1" noChangeArrowheads="1"/>
                    </pic:cNvPicPr>
                  </pic:nvPicPr>
                  <pic:blipFill>
                    <a:blip r:embed="rId21"/>
                    <a:stretch>
                      <a:fillRect/>
                    </a:stretch>
                  </pic:blipFill>
                  <pic:spPr bwMode="auto">
                    <a:xfrm>
                      <a:off x="0" y="0"/>
                      <a:ext cx="4572000" cy="3657600"/>
                    </a:xfrm>
                    <a:prstGeom prst="rect">
                      <a:avLst/>
                    </a:prstGeom>
                  </pic:spPr>
                </pic:pic>
              </a:graphicData>
            </a:graphic>
          </wp:inline>
        </w:drawing>
      </w:r>
    </w:p>
    <w:p>
      <w:pPr>
        <w:pStyle w:val="ImageCaption"/>
        <w:rPr/>
      </w:pPr>
      <w:r>
        <w:rPr/>
        <w:t>Figure 6.3: Graphique représentant la part des logements privés avec au moins 5 logements vacants se trouvant à la même adresse pour chaque EPCI du département.</w:t>
      </w:r>
    </w:p>
    <w:p>
      <w:pPr>
        <w:pStyle w:val="Corpsdetexte"/>
        <w:rPr/>
      </w:pPr>
      <w:r>
        <w:rPr/>
        <w:t>Le graphique met de nouveau en évidence la part relativement importante des copropriétés dégradées dans le stock de logements privés vacants. On note que les agglomérations de Valenciennes et Dunkerque possèdent respectivement 13 et 15% de logements privés vacants se trouvant dans des copropriétés avec au moins 5 logements vacants depuis plus de 2 ans. On pourrait décrire ce phénomène comme une contagion de la vacance au sein des copropriétés.</w:t>
      </w:r>
      <w:bookmarkStart w:id="31" w:name="X96238a492eb59d7813b0752754042142948bc0a"/>
      <w:bookmarkEnd w:id="31"/>
    </w:p>
    <w:p>
      <w:pPr>
        <w:pStyle w:val="Titre2"/>
        <w:rPr/>
      </w:pPr>
      <w:bookmarkStart w:id="32" w:name="__RefHeading___Toc44696_3473955667"/>
      <w:bookmarkEnd w:id="32"/>
      <w:r>
        <w:rPr>
          <w:rStyle w:val="SectionNumber"/>
        </w:rPr>
        <w:t>6.3</w:t>
      </w:r>
      <w:r>
        <w:rPr/>
        <w:tab/>
        <w:t>Type de logements par EPCI</w:t>
      </w:r>
    </w:p>
    <w:p>
      <w:pPr>
        <w:pStyle w:val="FirstParagraph"/>
        <w:rPr/>
      </w:pPr>
      <w:r>
        <w:rPr/>
        <w:t>Ces deux figures mettent en avant les particularités locales de chaque EPCI. On note toutefois le même schéma dans l’ensemble des EPCI : il y a une surreprésentation des appartements vacants, quel que soit leur part dans le parc de logement total.</w:t>
      </w:r>
    </w:p>
    <w:p>
      <w:pPr>
        <w:pStyle w:val="Corpsdetexte"/>
        <w:rPr/>
      </w:pPr>
      <w:r>
        <w:rPr/>
        <w:t>On observe que certains territoires connaissent une grande différence de typologie entre leur parc de logements et la part vacante privée structurelle de celui-ci, tels que la CU de Dunkerque ou encore la CA de Douaisis Agglo.</w:t>
      </w:r>
      <w:r>
        <w:br w:type="page"/>
      </w:r>
    </w:p>
    <w:p>
      <w:pPr>
        <w:pStyle w:val="Titre2"/>
        <w:shd w:val="clear" w:fill="FFB66C"/>
        <w:rPr/>
      </w:pPr>
      <w:bookmarkStart w:id="33" w:name="__RefHeading___Toc44698_3473955667"/>
      <w:bookmarkEnd w:id="33"/>
      <w:r>
        <w:rPr>
          <w:rStyle w:val="SectionNumber"/>
        </w:rPr>
        <w:t>6.4</w:t>
      </w:r>
      <w:r>
        <w:rPr/>
        <w:tab/>
        <w:t>Confort</w:t>
      </w:r>
    </w:p>
    <w:p>
      <w:pPr>
        <w:pStyle w:val="FirstParagraph"/>
        <w:rPr/>
      </w:pPr>
      <w:r>
        <w:rPr/>
        <w:t>On dénombre 39% logements présumés inconfortables, c’est-à-dire avec un classement cadastral de niveau 7 ou 8, ou encore ne possédant pas de toilettes ou encore de baignoire/douche.</w:t>
      </w:r>
    </w:p>
    <w:p>
      <w:pPr>
        <w:pStyle w:val="CaptionedFigure"/>
        <w:jc w:val="center"/>
        <w:rPr/>
      </w:pPr>
      <w:r>
        <w:rPr/>
        <w:drawing>
          <wp:inline distT="0" distB="0" distL="0" distR="0">
            <wp:extent cx="4572000" cy="3657600"/>
            <wp:effectExtent l="0" t="0" r="0" b="0"/>
            <wp:docPr id="15" name="Image12" descr="Figure 6.4: Répartition des logements privés vacants en fonction de leur niveau de confort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Figure 6.4: Répartition des logements privés vacants en fonction de leur niveau de confort par EPCI."/>
                    <pic:cNvPicPr>
                      <a:picLocks noChangeAspect="1" noChangeArrowheads="1"/>
                    </pic:cNvPicPr>
                  </pic:nvPicPr>
                  <pic:blipFill>
                    <a:blip r:embed="rId22"/>
                    <a:stretch>
                      <a:fillRect/>
                    </a:stretch>
                  </pic:blipFill>
                  <pic:spPr bwMode="auto">
                    <a:xfrm>
                      <a:off x="0" y="0"/>
                      <a:ext cx="4572000" cy="3657600"/>
                    </a:xfrm>
                    <a:prstGeom prst="rect">
                      <a:avLst/>
                    </a:prstGeom>
                  </pic:spPr>
                </pic:pic>
              </a:graphicData>
            </a:graphic>
          </wp:inline>
        </w:drawing>
      </w:r>
    </w:p>
    <w:p>
      <w:pPr>
        <w:pStyle w:val="ImageCaption"/>
        <w:rPr/>
      </w:pPr>
      <w:r>
        <w:rPr/>
        <w:t>Figure 6.4: Répartition des logements privés vacants en fonction de leur niveau de confort par EPCI.</w:t>
      </w:r>
    </w:p>
    <w:p>
      <w:pPr>
        <w:pStyle w:val="Corpsdetexte"/>
        <w:rPr/>
      </w:pPr>
      <w:r>
        <w:rPr/>
        <w:t>La situation est plus contrastée à l’échelle des EPCI, la part des logements privés vacants varie entre 21% de logements inconfortables au sein de la CU de Dunkerque et 54% dans la CC de la Pévèle-Carembault. Par ailleurs, on dénombre 89% de logements datant d’avant 1945 parmi les logements inconfortables. Cette situation est similaire pour l’ensemble des EPCI comme le démontre le graphique suivant.</w:t>
      </w:r>
    </w:p>
    <w:p>
      <w:pPr>
        <w:pStyle w:val="CaptionedFigure"/>
        <w:jc w:val="center"/>
        <w:rPr/>
      </w:pPr>
      <w:r>
        <w:rPr/>
        <w:drawing>
          <wp:inline distT="0" distB="0" distL="0" distR="0">
            <wp:extent cx="4572000" cy="3657600"/>
            <wp:effectExtent l="0" t="0" r="0" b="0"/>
            <wp:docPr id="16" name="Image13" descr="Figure 6.5: Part des logements construits avant 1945 parmi les logements privés vacants inconfor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Figure 6.5: Part des logements construits avant 1945 parmi les logements privés vacants inconfortables."/>
                    <pic:cNvPicPr>
                      <a:picLocks noChangeAspect="1" noChangeArrowheads="1"/>
                    </pic:cNvPicPr>
                  </pic:nvPicPr>
                  <pic:blipFill>
                    <a:blip r:embed="rId23"/>
                    <a:stretch>
                      <a:fillRect/>
                    </a:stretch>
                  </pic:blipFill>
                  <pic:spPr bwMode="auto">
                    <a:xfrm>
                      <a:off x="0" y="0"/>
                      <a:ext cx="4572000" cy="3657600"/>
                    </a:xfrm>
                    <a:prstGeom prst="rect">
                      <a:avLst/>
                    </a:prstGeom>
                  </pic:spPr>
                </pic:pic>
              </a:graphicData>
            </a:graphic>
          </wp:inline>
        </w:drawing>
      </w:r>
    </w:p>
    <w:p>
      <w:pPr>
        <w:pStyle w:val="ImageCaption"/>
        <w:rPr/>
      </w:pPr>
      <w:r>
        <w:rPr/>
        <w:t>Figure 6.5: Part des logements construits avant 1945 parmi les logements privés vacants inconfortables.</w:t>
      </w:r>
      <w:r>
        <w:br w:type="page"/>
      </w:r>
    </w:p>
    <w:p>
      <w:pPr>
        <w:pStyle w:val="Titre3"/>
        <w:shd w:val="clear" w:fill="B2B2B2"/>
        <w:rPr/>
      </w:pPr>
      <w:r>
        <w:rPr>
          <w:rStyle w:val="SectionNumber"/>
        </w:rPr>
        <w:t>6.4.1</w:t>
      </w:r>
      <w:r>
        <w:rPr/>
        <w:tab/>
        <w:t>Les logements privés vacants sont plus souvent inconfortables que le reste du parc</w:t>
      </w:r>
    </w:p>
    <w:p>
      <w:pPr>
        <w:pStyle w:val="FirstParagraph"/>
        <w:rPr/>
      </w:pPr>
      <w:r>
        <w:rPr/>
        <w:t>La figure suivante compare la part de logements inconfortables dans au sein du parc privé vacant ainsi que dans l’ensemble du parc de logements.</w:t>
      </w:r>
    </w:p>
    <w:p>
      <w:pPr>
        <w:pStyle w:val="CaptionedFigure"/>
        <w:jc w:val="center"/>
        <w:rPr/>
      </w:pPr>
      <w:r>
        <w:rPr/>
        <w:drawing>
          <wp:inline distT="0" distB="0" distL="0" distR="0">
            <wp:extent cx="2948940" cy="2359025"/>
            <wp:effectExtent l="0" t="0" r="0" b="0"/>
            <wp:docPr id="17" name="Image14" descr="Figure 6.6: Comparaison des parts de logements inconfortables au sein du parc de logements du département et du parc de logements privés va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Figure 6.6: Comparaison des parts de logements inconfortables au sein du parc de logements du département et du parc de logements privés vacants."/>
                    <pic:cNvPicPr>
                      <a:picLocks noChangeAspect="1" noChangeArrowheads="1"/>
                    </pic:cNvPicPr>
                  </pic:nvPicPr>
                  <pic:blipFill>
                    <a:blip r:embed="rId24"/>
                    <a:stretch>
                      <a:fillRect/>
                    </a:stretch>
                  </pic:blipFill>
                  <pic:spPr bwMode="auto">
                    <a:xfrm>
                      <a:off x="0" y="0"/>
                      <a:ext cx="2948940" cy="2359025"/>
                    </a:xfrm>
                    <a:prstGeom prst="rect">
                      <a:avLst/>
                    </a:prstGeom>
                  </pic:spPr>
                </pic:pic>
              </a:graphicData>
            </a:graphic>
          </wp:inline>
        </w:drawing>
      </w:r>
    </w:p>
    <w:p>
      <w:pPr>
        <w:pStyle w:val="CaptionedFigure"/>
        <w:jc w:val="center"/>
        <w:rPr/>
      </w:pPr>
      <w:r>
        <w:rPr/>
        <w:t>Figure 6.6: Comparaison des parts de logements inconfortables au sein du parc de logements du département et du parc de logements privés vacants.</w:t>
      </w:r>
    </w:p>
    <w:p>
      <w:pPr>
        <w:pStyle w:val="Corpsdetexte"/>
        <w:rPr/>
      </w:pPr>
      <w:r>
        <w:rPr/>
        <w:t>Près de 40% des logements privés vacants sont jugés inconfortables, soit plus du triple que pour l’ensemble du parc (13%). Cette situation à l’échelle départementale peut être analysée au sein de chaque EPCI comme l’illustre les graphiques suivants :</w:t>
      </w:r>
    </w:p>
    <w:p>
      <w:pPr>
        <w:pStyle w:val="CaptionedFigure"/>
        <w:jc w:val="center"/>
        <w:rPr/>
      </w:pPr>
      <w:r>
        <w:rPr/>
        <w:drawing>
          <wp:inline distT="0" distB="0" distL="0" distR="0">
            <wp:extent cx="6188710" cy="8672195"/>
            <wp:effectExtent l="0" t="0" r="0" b="0"/>
            <wp:docPr id="18" name="Image15" descr="Figure 6.7: Comparaison pour chaque EPCI, des parts de logements inconfortables au sein du parc de logements du département et du parc de logements privés va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Figure 6.7: Comparaison pour chaque EPCI, des parts de logements inconfortables au sein du parc de logements du département et du parc de logements privés vacants."/>
                    <pic:cNvPicPr>
                      <a:picLocks noChangeAspect="1" noChangeArrowheads="1"/>
                    </pic:cNvPicPr>
                  </pic:nvPicPr>
                  <pic:blipFill>
                    <a:blip r:embed="rId25"/>
                    <a:stretch>
                      <a:fillRect/>
                    </a:stretch>
                  </pic:blipFill>
                  <pic:spPr bwMode="auto">
                    <a:xfrm>
                      <a:off x="0" y="0"/>
                      <a:ext cx="6188710" cy="8672195"/>
                    </a:xfrm>
                    <a:prstGeom prst="rect">
                      <a:avLst/>
                    </a:prstGeom>
                  </pic:spPr>
                </pic:pic>
              </a:graphicData>
            </a:graphic>
          </wp:inline>
        </w:drawing>
      </w:r>
    </w:p>
    <w:p>
      <w:pPr>
        <w:pStyle w:val="ImageCaption"/>
        <w:rPr/>
      </w:pPr>
      <w:r>
        <w:rPr/>
        <w:t>Figure 6.7: Comparaison pour chaque EPCI, des parts de logements inconfortables au sein du parc de logements du département et du parc de logements privés vacants.</w:t>
      </w:r>
    </w:p>
    <w:p>
      <w:pPr>
        <w:pStyle w:val="Corpsdetexte"/>
        <w:spacing w:before="181" w:after="0"/>
        <w:rPr/>
      </w:pPr>
      <w:r>
        <w:rPr/>
        <w:t>Ces graphiques permettent de faire émerger plusieurs types de territoires en fonction de leur part de logements inconfortables dans l’ensemble de leur parc, ainsi que ceux ayant une forte disparité entre la part de logements inconfortables dans le parc privé structurellement vacant et l’ensemble de leur parc.</w:t>
      </w:r>
    </w:p>
    <w:p>
      <w:pPr>
        <w:pStyle w:val="Corpsdetexte"/>
        <w:spacing w:before="57" w:after="181"/>
        <w:rPr/>
      </w:pPr>
      <w:r>
        <w:rPr/>
        <w:t>On note ainsi que la CU de Dunkerque dispose du plus faible taux de logements inconfortables (environ 6%) et plus de 3 fois plus de logements inconfortables parmi le parc privé structurellement vacant (21%). À l’inverse, les CC des Flandres a un parc avec un taux de logements inconfortables beaucoup plus élevé (environ 17%) et un taux encore plus important (entre 41 et 45%).</w:t>
      </w:r>
      <w:bookmarkStart w:id="34" w:name="X510e216ca5571e1b9b77738f96132014efcac35"/>
      <w:bookmarkStart w:id="35" w:name="confort"/>
      <w:bookmarkEnd w:id="34"/>
      <w:bookmarkEnd w:id="35"/>
    </w:p>
    <w:p>
      <w:pPr>
        <w:pStyle w:val="Titre2"/>
        <w:rPr/>
      </w:pPr>
      <w:bookmarkStart w:id="36" w:name="__RefHeading___Toc44700_3473955667"/>
      <w:bookmarkEnd w:id="36"/>
      <w:r>
        <w:rPr>
          <w:rStyle w:val="SectionNumber"/>
        </w:rPr>
        <w:t>6.5</w:t>
      </w:r>
      <w:r>
        <w:rPr/>
        <w:tab/>
        <w:t>Taille des logements</w:t>
      </w:r>
    </w:p>
    <w:p>
      <w:pPr>
        <w:pStyle w:val="Titre3"/>
        <w:rPr/>
      </w:pPr>
      <w:r>
        <w:rPr>
          <w:rStyle w:val="SectionNumber"/>
        </w:rPr>
        <w:t>6.5.1</w:t>
      </w:r>
      <w:r>
        <w:rPr/>
        <w:tab/>
        <w:t>Distribution de la taille des logements vacants</w:t>
      </w:r>
    </w:p>
    <w:p>
      <w:pPr>
        <w:pStyle w:val="FirstParagraph"/>
        <w:rPr/>
      </w:pPr>
      <w:r>
        <w:rPr/>
        <w:t>La répartition des tailles de logements vacants permet de mettre en avant les logements qui ne sont structurellement pas adaptés à la demande.</w:t>
      </w:r>
    </w:p>
    <w:p>
      <w:pPr>
        <w:pStyle w:val="CaptionedFigure"/>
        <w:jc w:val="center"/>
        <w:rPr/>
      </w:pPr>
      <w:r>
        <w:rPr/>
        <w:drawing>
          <wp:inline distT="0" distB="0" distL="0" distR="0">
            <wp:extent cx="3355340" cy="2700020"/>
            <wp:effectExtent l="0" t="0" r="0" b="0"/>
            <wp:docPr id="19" name="Image16" descr="Figure 6.8: Répartition des logements vacants selon leur ta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Figure 6.8: Répartition des logements vacants selon leur taille."/>
                    <pic:cNvPicPr>
                      <a:picLocks noChangeAspect="1" noChangeArrowheads="1"/>
                    </pic:cNvPicPr>
                  </pic:nvPicPr>
                  <pic:blipFill>
                    <a:blip r:embed="rId26"/>
                    <a:stretch>
                      <a:fillRect/>
                    </a:stretch>
                  </pic:blipFill>
                  <pic:spPr bwMode="auto">
                    <a:xfrm>
                      <a:off x="0" y="0"/>
                      <a:ext cx="3355340" cy="2700020"/>
                    </a:xfrm>
                    <a:prstGeom prst="rect">
                      <a:avLst/>
                    </a:prstGeom>
                  </pic:spPr>
                </pic:pic>
              </a:graphicData>
            </a:graphic>
          </wp:inline>
        </w:drawing>
      </w:r>
    </w:p>
    <w:p>
      <w:pPr>
        <w:pStyle w:val="CaptionedFigure"/>
        <w:jc w:val="center"/>
        <w:rPr/>
      </w:pPr>
      <w:r>
        <w:rPr/>
        <w:t>Figure 6.8: Répartition des logements vacants selon leur taille.</w:t>
      </w:r>
    </w:p>
    <w:p>
      <w:pPr>
        <w:pStyle w:val="Corpsdetexte"/>
        <w:rPr/>
      </w:pPr>
      <w:r>
        <w:rPr/>
        <w:t>Le graphique ci-dessus permet de conclure que les petits logements représentent 44% du parc. Cette proportion est à mettre au regard de la répartition de l’ensemble du parc pour évaluer s’il y a une surreprésentation de ces derniers dans le parc vacant.</w:t>
      </w:r>
    </w:p>
    <w:p>
      <w:pPr>
        <w:pStyle w:val="Titre3"/>
        <w:rPr/>
      </w:pPr>
      <w:r>
        <w:rPr>
          <w:rStyle w:val="SectionNumber"/>
        </w:rPr>
        <w:t>6.5.2</w:t>
      </w:r>
      <w:r>
        <w:rPr/>
        <w:tab/>
        <w:t>Surreprésentation par rapport au reste du parc</w:t>
      </w:r>
    </w:p>
    <w:p>
      <w:pPr>
        <w:pStyle w:val="FirstParagraph"/>
        <w:spacing w:before="181" w:after="0"/>
        <w:rPr/>
      </w:pPr>
      <w:r>
        <w:rPr/>
        <w:t>La figure suivante permet de répondre aux questions posées au point précédent.</w:t>
      </w:r>
    </w:p>
    <w:p>
      <w:pPr>
        <w:pStyle w:val="CaptionedFigure"/>
        <w:jc w:val="center"/>
        <w:rPr/>
      </w:pPr>
      <w:r>
        <w:rPr/>
        <w:drawing>
          <wp:inline distT="0" distB="0" distL="0" distR="0">
            <wp:extent cx="3369310" cy="2700020"/>
            <wp:effectExtent l="0" t="0" r="0" b="0"/>
            <wp:docPr id="20" name="Image17" descr="Figure 6.9: Répartition des logements vacants selon leur taille : comparatif entre le parc structurellement vacant et l’ensemble du p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Figure 6.9: Répartition des logements vacants selon leur taille : comparatif entre le parc structurellement vacant et l’ensemble du parc."/>
                    <pic:cNvPicPr>
                      <a:picLocks noChangeAspect="1" noChangeArrowheads="1"/>
                    </pic:cNvPicPr>
                  </pic:nvPicPr>
                  <pic:blipFill>
                    <a:blip r:embed="rId27"/>
                    <a:stretch>
                      <a:fillRect/>
                    </a:stretch>
                  </pic:blipFill>
                  <pic:spPr bwMode="auto">
                    <a:xfrm>
                      <a:off x="0" y="0"/>
                      <a:ext cx="3369310" cy="2700020"/>
                    </a:xfrm>
                    <a:prstGeom prst="rect">
                      <a:avLst/>
                    </a:prstGeom>
                  </pic:spPr>
                </pic:pic>
              </a:graphicData>
            </a:graphic>
          </wp:inline>
        </w:drawing>
      </w:r>
    </w:p>
    <w:p>
      <w:pPr>
        <w:pStyle w:val="CaptionedFigure"/>
        <w:jc w:val="center"/>
        <w:rPr/>
      </w:pPr>
      <w:r>
        <w:rPr/>
        <w:t>Figure 6.9: Répartition des logements vacants selon leur taille : comparatif entre le parc structurellement vacant et l’ensemble du parc.</w:t>
      </w:r>
    </w:p>
    <w:p>
      <w:pPr>
        <w:pStyle w:val="Corpsdetexte"/>
        <w:rPr/>
      </w:pPr>
      <w:r>
        <w:rPr/>
        <w:t>On note ainsi que les petits logements sont sur-représentés dans le parc privé structurellement vacant, puisqu’ils sont deux fois plus nombreux que dans l’ensemble du parc. À l’inverse, les logements plus grands (entre 3 et 5 pièces) et surtout les très grands logements (&gt;5 pièces) sont sous-représentés dans le parc privé structurellement vacant.</w:t>
      </w:r>
    </w:p>
    <w:p>
      <w:pPr>
        <w:pStyle w:val="Corpsdetexte"/>
        <w:rPr/>
      </w:pPr>
      <w:r>
        <w:rPr/>
        <w:t>Les graphiques suivants illustrent le phénomène à l’échelle de chaque EPCI.</w:t>
      </w:r>
    </w:p>
    <w:p>
      <w:pPr>
        <w:pStyle w:val="Corpsdetexte"/>
        <w:spacing w:before="0" w:after="0"/>
        <w:jc w:val="center"/>
        <w:rPr/>
      </w:pPr>
      <w:r>
        <w:rPr/>
        <w:drawing>
          <wp:inline distT="0" distB="0" distL="0" distR="0">
            <wp:extent cx="4460240" cy="892810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8"/>
                    <a:stretch>
                      <a:fillRect/>
                    </a:stretch>
                  </pic:blipFill>
                  <pic:spPr bwMode="auto">
                    <a:xfrm>
                      <a:off x="0" y="0"/>
                      <a:ext cx="4460240" cy="8928100"/>
                    </a:xfrm>
                    <a:prstGeom prst="rect">
                      <a:avLst/>
                    </a:prstGeom>
                  </pic:spPr>
                </pic:pic>
              </a:graphicData>
            </a:graphic>
          </wp:inline>
        </w:drawing>
      </w:r>
    </w:p>
    <w:p>
      <w:pPr>
        <w:pStyle w:val="Titre2"/>
        <w:rPr/>
      </w:pPr>
      <w:bookmarkStart w:id="37" w:name="__RefHeading___Toc44702_3473955667"/>
      <w:bookmarkEnd w:id="37"/>
      <w:r>
        <w:rPr>
          <w:rStyle w:val="SectionNumber"/>
        </w:rPr>
        <w:t>6.6</w:t>
      </w:r>
      <w:r>
        <w:rPr/>
        <w:tab/>
        <w:t>Durée de vacance</w:t>
      </w:r>
    </w:p>
    <w:p>
      <w:pPr>
        <w:pStyle w:val="FirstParagraph"/>
        <w:rPr/>
      </w:pPr>
      <w:r>
        <w:rPr/>
        <w:t>La durée médiane de la vacance dans le département est de 5 ans. On note toutefois de fortes disparités à l’échelle des EPCI comme l’illustre la figure suivante.</w:t>
      </w:r>
    </w:p>
    <w:p>
      <w:pPr>
        <w:pStyle w:val="CaptionedFigure"/>
        <w:jc w:val="center"/>
        <w:rPr/>
      </w:pPr>
      <w:r>
        <w:rPr/>
        <w:drawing>
          <wp:inline distT="0" distB="0" distL="0" distR="0">
            <wp:extent cx="4572000" cy="3657600"/>
            <wp:effectExtent l="0" t="0" r="0" b="0"/>
            <wp:docPr id="22" name="Image19" descr="Figure 6.10: Durée médiane de la vacance par EPCI en a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Figure 6.10: Durée médiane de la vacance par EPCI en années."/>
                    <pic:cNvPicPr>
                      <a:picLocks noChangeAspect="1" noChangeArrowheads="1"/>
                    </pic:cNvPicPr>
                  </pic:nvPicPr>
                  <pic:blipFill>
                    <a:blip r:embed="rId29"/>
                    <a:stretch>
                      <a:fillRect/>
                    </a:stretch>
                  </pic:blipFill>
                  <pic:spPr bwMode="auto">
                    <a:xfrm>
                      <a:off x="0" y="0"/>
                      <a:ext cx="4572000" cy="3657600"/>
                    </a:xfrm>
                    <a:prstGeom prst="rect">
                      <a:avLst/>
                    </a:prstGeom>
                  </pic:spPr>
                </pic:pic>
              </a:graphicData>
            </a:graphic>
          </wp:inline>
        </w:drawing>
      </w:r>
    </w:p>
    <w:p>
      <w:pPr>
        <w:pStyle w:val="ImageCaption"/>
        <w:rPr/>
      </w:pPr>
      <w:r>
        <w:rPr/>
        <w:t>Figure 6.10: Durée médiane de la vacance par EPCI en années.</w:t>
      </w:r>
    </w:p>
    <w:p>
      <w:pPr>
        <w:pStyle w:val="Corpsdetexte"/>
        <w:rPr/>
      </w:pPr>
      <w:r>
        <w:rPr/>
        <w:t>Le graphique ci-dessus permet de voir la répartition de la durée de la vacance structurelle par EPCI. La carte suivante permet de mieux appréhender spatialement les différences entre les EPCI.</w:t>
      </w:r>
    </w:p>
    <w:p>
      <w:pPr>
        <w:pStyle w:val="CaptionedFigure"/>
        <w:jc w:val="center"/>
        <w:rPr/>
      </w:pPr>
      <w:r>
        <w:rPr/>
        <w:drawing>
          <wp:inline distT="0" distB="0" distL="0" distR="0">
            <wp:extent cx="4572000" cy="3657600"/>
            <wp:effectExtent l="0" t="0" r="0" b="0"/>
            <wp:docPr id="23" name="Image20" descr="Figure 6.11: Durée médiane de la vacance par EPCI en a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Figure 6.11: Durée médiane de la vacance par EPCI en années."/>
                    <pic:cNvPicPr>
                      <a:picLocks noChangeAspect="1" noChangeArrowheads="1"/>
                    </pic:cNvPicPr>
                  </pic:nvPicPr>
                  <pic:blipFill>
                    <a:blip r:embed="rId30"/>
                    <a:stretch>
                      <a:fillRect/>
                    </a:stretch>
                  </pic:blipFill>
                  <pic:spPr bwMode="auto">
                    <a:xfrm>
                      <a:off x="0" y="0"/>
                      <a:ext cx="4572000" cy="3657600"/>
                    </a:xfrm>
                    <a:prstGeom prst="rect">
                      <a:avLst/>
                    </a:prstGeom>
                  </pic:spPr>
                </pic:pic>
              </a:graphicData>
            </a:graphic>
          </wp:inline>
        </w:drawing>
      </w:r>
    </w:p>
    <w:p>
      <w:pPr>
        <w:pStyle w:val="ImageCaption"/>
        <w:rPr/>
      </w:pPr>
      <w:r>
        <w:rPr/>
        <w:t>Figure 6.11: Durée médiane de la vacance par EPCI en années.</w:t>
      </w:r>
    </w:p>
    <w:p>
      <w:pPr>
        <w:pStyle w:val="Corpsdetexte"/>
        <w:rPr/>
      </w:pPr>
      <w:r>
        <w:rPr/>
      </w:r>
    </w:p>
    <w:p>
      <w:pPr>
        <w:pStyle w:val="Corpsdetexte"/>
        <w:rPr/>
      </w:pPr>
      <w:r>
        <w:rPr/>
        <w:t xml:space="preserve">On constate de fortes disparités sur le territoire avec une relation entre le nombre de logements disponibles (ou la taille de la population) et la durée médiane de vacance structurelle. Dit autrement : </w:t>
      </w:r>
      <w:r>
        <w:rPr>
          <w:b/>
          <w:bCs/>
        </w:rPr>
        <w:t>plus il y a de logements dans un EPCI, moins la durée médiane de vacance structurelle du parc privé est importante</w:t>
      </w:r>
    </w:p>
    <w:p>
      <w:pPr>
        <w:pStyle w:val="Corpsdetexte"/>
        <w:rPr/>
      </w:pPr>
      <w:r>
        <w:rPr/>
        <w:t>Il paraît toutefois nécessaire d’affiner ces données à l’échelle des intercommunalités afin de mieux appréhender les ordres de grandeurs en jeu.</w:t>
      </w:r>
    </w:p>
    <w:p>
      <w:pPr>
        <w:pStyle w:val="CaptionedFigure"/>
        <w:jc w:val="center"/>
        <w:rPr/>
      </w:pPr>
      <w:r>
        <w:rPr/>
        <w:drawing>
          <wp:inline distT="0" distB="0" distL="0" distR="0">
            <wp:extent cx="4572000" cy="3657600"/>
            <wp:effectExtent l="0" t="0" r="0" b="0"/>
            <wp:docPr id="24" name="Image21" descr="Figure 6.12: Part des logements dont la vacance est supérieure à 5 an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Figure 6.12: Part des logements dont la vacance est supérieure à 5 ans par EPCI"/>
                    <pic:cNvPicPr>
                      <a:picLocks noChangeAspect="1" noChangeArrowheads="1"/>
                    </pic:cNvPicPr>
                  </pic:nvPicPr>
                  <pic:blipFill>
                    <a:blip r:embed="rId31"/>
                    <a:stretch>
                      <a:fillRect/>
                    </a:stretch>
                  </pic:blipFill>
                  <pic:spPr bwMode="auto">
                    <a:xfrm>
                      <a:off x="0" y="0"/>
                      <a:ext cx="4572000" cy="3657600"/>
                    </a:xfrm>
                    <a:prstGeom prst="rect">
                      <a:avLst/>
                    </a:prstGeom>
                  </pic:spPr>
                </pic:pic>
              </a:graphicData>
            </a:graphic>
          </wp:inline>
        </w:drawing>
      </w:r>
    </w:p>
    <w:p>
      <w:pPr>
        <w:pStyle w:val="ImageCaption"/>
        <w:rPr/>
      </w:pPr>
      <w:r>
        <w:rPr/>
        <w:t>Figure 6.12: Part des logements dont la vacance est supérieure à 5 ans par EPCI</w:t>
      </w:r>
    </w:p>
    <w:p>
      <w:pPr>
        <w:pStyle w:val="Corpsdetexte"/>
        <w:rPr/>
      </w:pPr>
      <w:r>
        <w:rPr/>
        <w:t>On retrouve à nouveau la même structuration des données avec la part la plus faible pour les EPCI les plus peuplés et donc avec le parc de logements le plus important. On note qu’à l’exception de la Métropole Européenne de Lille, l’ensemble des EPCI ont plus de la moitié des logements privés structurellement vacants ont plus de 5 ans.</w:t>
      </w:r>
      <w:bookmarkStart w:id="38" w:name="dur%2525252525C3%2525252525A9e-de-vacanc"/>
      <w:bookmarkEnd w:id="38"/>
    </w:p>
    <w:p>
      <w:pPr>
        <w:pStyle w:val="Titre2"/>
        <w:rPr/>
      </w:pPr>
      <w:bookmarkStart w:id="39" w:name="__RefHeading___Toc44704_3473955667"/>
      <w:bookmarkEnd w:id="39"/>
      <w:r>
        <w:rPr>
          <w:rStyle w:val="SectionNumber"/>
        </w:rPr>
        <w:t>6.7</w:t>
      </w:r>
      <w:r>
        <w:rPr/>
        <w:tab/>
        <w:t>Taxation des logements</w:t>
      </w:r>
    </w:p>
    <w:p>
      <w:pPr>
        <w:pStyle w:val="Titre3"/>
        <w:rPr/>
      </w:pPr>
      <w:r>
        <w:rPr>
          <w:rStyle w:val="SectionNumber"/>
        </w:rPr>
        <w:t>6.7.1</w:t>
      </w:r>
      <w:r>
        <w:rPr/>
        <w:tab/>
        <w:t>La taxe sur les logements vacants (TLV)</w:t>
      </w:r>
    </w:p>
    <w:p>
      <w:pPr>
        <w:pStyle w:val="FirstParagraph"/>
        <w:rPr/>
      </w:pPr>
      <w:r>
        <w:rPr/>
        <w:t>La taxe sur les logements vacants (TLV) concerne exclusivement les communes de plus de 50 000 habitants marquées par un déséquilibre fort entre l’offre et la demande de logements. La liste des communes est fixée par décret.</w:t>
      </w:r>
      <w:bookmarkStart w:id="40" w:name="la-taxe-sur-les-logements-vacants-tlv"/>
      <w:bookmarkEnd w:id="40"/>
    </w:p>
    <w:p>
      <w:pPr>
        <w:pStyle w:val="Titre3"/>
        <w:rPr/>
      </w:pPr>
      <w:r>
        <w:rPr>
          <w:rStyle w:val="SectionNumber"/>
        </w:rPr>
        <w:t>6.7.2</w:t>
      </w:r>
      <w:r>
        <w:rPr/>
        <w:tab/>
        <w:t>La taxe d’habitation sur les logements vacants (THLV)</w:t>
      </w:r>
    </w:p>
    <w:p>
      <w:pPr>
        <w:pStyle w:val="FirstParagraph"/>
        <w:rPr/>
      </w:pPr>
      <w:r>
        <w:rPr/>
        <w:t>La taxe d’habitation sur les logements vacants (THLV) peut être instaurée dans toutes les communes où la TLV n’est pas appliquée. Depuis 2012, les EPCI peuvent aussi mettre en place la THLV s’ils ont un plan local de l’habitat et si les territoires de leurs communes n’ont pas déjà instauré cette taxe.</w:t>
      </w:r>
    </w:p>
    <w:p>
      <w:pPr>
        <w:pStyle w:val="Corpsdetexte"/>
        <w:rPr/>
      </w:pPr>
      <w:r>
        <w:rPr/>
        <w:t xml:space="preserve">Seulement </w:t>
      </w:r>
      <w:r>
        <w:rPr>
          <w:b/>
          <w:bCs/>
        </w:rPr>
        <w:t>36% des logements</w:t>
      </w:r>
      <w:r>
        <w:rPr/>
        <w:t xml:space="preserve"> privés vacants structurellement </w:t>
      </w:r>
      <w:r>
        <w:rPr>
          <w:b/>
          <w:bCs/>
        </w:rPr>
        <w:t>sont situés dans une commune où s’applique la taxe sur la vacance (TLV).</w:t>
      </w:r>
    </w:p>
    <w:p>
      <w:pPr>
        <w:pStyle w:val="Corpsdetexte"/>
        <w:rPr/>
      </w:pPr>
      <w:r>
        <w:rPr/>
        <w:t>On peut analyser plus finement les logements concernés par cette taxe. On note ainsi que 34% des logements taxés sont inconfortables.</w:t>
      </w:r>
    </w:p>
    <w:p>
      <w:pPr>
        <w:pStyle w:val="Corpsdetexte"/>
        <w:rPr/>
      </w:pPr>
      <w:r>
        <w:rPr/>
        <w:t>Le graphique suivant focalise l’analyse sur les logements taxés et sur leur niveau de confort à l’échelle des intercommunalités permettant ainsi de décliner les valeurs départementales précédentes.</w:t>
      </w:r>
    </w:p>
    <w:p>
      <w:pPr>
        <w:pStyle w:val="CaptionedFigure"/>
        <w:jc w:val="center"/>
        <w:rPr/>
      </w:pPr>
      <w:r>
        <w:rPr/>
        <w:drawing>
          <wp:inline distT="0" distB="0" distL="0" distR="0">
            <wp:extent cx="4572000" cy="3657600"/>
            <wp:effectExtent l="0" t="0" r="0" b="0"/>
            <wp:docPr id="25" name="Image22" descr="Figure 6.13: Répartition des logements selon leur confort et leur taxation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Figure 6.13: Répartition des logements selon leur confort et leur taxation par EPCI"/>
                    <pic:cNvPicPr>
                      <a:picLocks noChangeAspect="1" noChangeArrowheads="1"/>
                    </pic:cNvPicPr>
                  </pic:nvPicPr>
                  <pic:blipFill>
                    <a:blip r:embed="rId32"/>
                    <a:stretch>
                      <a:fillRect/>
                    </a:stretch>
                  </pic:blipFill>
                  <pic:spPr bwMode="auto">
                    <a:xfrm>
                      <a:off x="0" y="0"/>
                      <a:ext cx="4572000" cy="3657600"/>
                    </a:xfrm>
                    <a:prstGeom prst="rect">
                      <a:avLst/>
                    </a:prstGeom>
                  </pic:spPr>
                </pic:pic>
              </a:graphicData>
            </a:graphic>
          </wp:inline>
        </w:drawing>
      </w:r>
    </w:p>
    <w:p>
      <w:pPr>
        <w:pStyle w:val="ImageCaption"/>
        <w:jc w:val="center"/>
        <w:rPr/>
      </w:pPr>
      <w:r>
        <w:rPr/>
        <w:t>Figure 6.13: Répartition des logements selon leur confort et leur taxation par EPCI</w:t>
      </w:r>
    </w:p>
    <w:p>
      <w:pPr>
        <w:pStyle w:val="Corpsdetexte"/>
        <w:rPr/>
      </w:pPr>
      <w:r>
        <w:rPr/>
        <w:t>Ce graphique ci-dessus nous enseigne plusieurs points :</w:t>
      </w:r>
    </w:p>
    <w:p>
      <w:pPr>
        <w:pStyle w:val="Compact"/>
        <w:numPr>
          <w:ilvl w:val="0"/>
          <w:numId w:val="13"/>
        </w:numPr>
        <w:rPr/>
      </w:pPr>
      <w:r>
        <w:rPr/>
        <w:t>On note une forte disparité dans la part des logements taxés au sein du département.</w:t>
      </w:r>
    </w:p>
    <w:p>
      <w:pPr>
        <w:pStyle w:val="Compact"/>
        <w:numPr>
          <w:ilvl w:val="0"/>
          <w:numId w:val="13"/>
        </w:numPr>
        <w:rPr/>
      </w:pPr>
      <w:r>
        <w:rPr/>
        <w:t>À l’exception de la CC de la Pévèle-Carembault qui dispose du taux de logements taxés le plus faible et dans le même temps d’une part des logements inconfortables taxés la plus élevée, l’ensemble des EPCI ont plus de logements confortables taxés que de logements inconfortables.</w:t>
      </w:r>
    </w:p>
    <w:p>
      <w:pPr>
        <w:pStyle w:val="CaptionedFigure"/>
        <w:jc w:val="center"/>
        <w:rPr/>
      </w:pPr>
      <w:r>
        <w:rPr/>
        <w:drawing>
          <wp:inline distT="0" distB="0" distL="0" distR="0">
            <wp:extent cx="4572000" cy="3657600"/>
            <wp:effectExtent l="0" t="0" r="0" b="0"/>
            <wp:docPr id="26" name="Image23" descr="Figure 6.14: Part des logements taxé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Figure 6.14: Part des logements taxés par EPCI"/>
                    <pic:cNvPicPr>
                      <a:picLocks noChangeAspect="1" noChangeArrowheads="1"/>
                    </pic:cNvPicPr>
                  </pic:nvPicPr>
                  <pic:blipFill>
                    <a:blip r:embed="rId33"/>
                    <a:stretch>
                      <a:fillRect/>
                    </a:stretch>
                  </pic:blipFill>
                  <pic:spPr bwMode="auto">
                    <a:xfrm>
                      <a:off x="0" y="0"/>
                      <a:ext cx="4572000" cy="3657600"/>
                    </a:xfrm>
                    <a:prstGeom prst="rect">
                      <a:avLst/>
                    </a:prstGeom>
                  </pic:spPr>
                </pic:pic>
              </a:graphicData>
            </a:graphic>
          </wp:inline>
        </w:drawing>
      </w:r>
    </w:p>
    <w:p>
      <w:pPr>
        <w:pStyle w:val="ImageCaption"/>
        <w:jc w:val="center"/>
        <w:rPr/>
      </w:pPr>
      <w:r>
        <w:rPr/>
        <w:t>Figure 6.14: Part des logements taxés par EPCI</w:t>
      </w:r>
    </w:p>
    <w:p>
      <w:pPr>
        <w:pStyle w:val="Corpsdetexte"/>
        <w:rPr/>
      </w:pPr>
      <w:r>
        <w:rPr/>
        <w:t>Seul le territoire de la Métropole Européenne de Lille dispose d’une - très large - majorité de logements privés vacants taxés. On note également que les EPCI de Douai et de Cambrai ont un taux de logements taxés plus élevé que le reste du département.</w:t>
      </w:r>
      <w:bookmarkStart w:id="41" w:name="Xc29c20d121209b29af206ff8a3fce5fa647844e"/>
      <w:bookmarkStart w:id="42" w:name="taxation-des-logements"/>
      <w:bookmarkEnd w:id="41"/>
      <w:bookmarkEnd w:id="42"/>
    </w:p>
    <w:p>
      <w:pPr>
        <w:pStyle w:val="Titre2"/>
        <w:rPr/>
      </w:pPr>
      <w:bookmarkStart w:id="43" w:name="__RefHeading___Toc44706_3473955667"/>
      <w:bookmarkEnd w:id="43"/>
      <w:r>
        <w:rPr>
          <w:rStyle w:val="SectionNumber"/>
        </w:rPr>
        <w:t>6.8</w:t>
      </w:r>
      <w:r>
        <w:rPr/>
        <w:tab/>
        <w:t>Âge des logements</w:t>
      </w:r>
    </w:p>
    <w:p>
      <w:pPr>
        <w:pStyle w:val="Titre3"/>
        <w:rPr/>
      </w:pPr>
      <w:r>
        <w:rPr>
          <w:rStyle w:val="SectionNumber"/>
        </w:rPr>
        <w:t>6.8.1</w:t>
      </w:r>
      <w:r>
        <w:rPr/>
        <w:tab/>
        <w:t>Les logements anciens sont les plus touchés par la vacance</w:t>
      </w:r>
    </w:p>
    <w:p>
      <w:pPr>
        <w:pStyle w:val="FirstParagraph"/>
        <w:rPr/>
      </w:pPr>
      <w:r>
        <w:rPr/>
        <w:t>Le graphique suivant montre la répartition par année de construction du parc privé structurellement vacant dans le département du Nord.</w:t>
      </w:r>
    </w:p>
    <w:p>
      <w:pPr>
        <w:pStyle w:val="CaptionedFigure"/>
        <w:jc w:val="center"/>
        <w:rPr/>
      </w:pPr>
      <w:r>
        <w:rPr/>
        <w:drawing>
          <wp:inline distT="0" distB="0" distL="0" distR="0">
            <wp:extent cx="4572000" cy="3657600"/>
            <wp:effectExtent l="0" t="0" r="0" b="0"/>
            <wp:docPr id="27" name="Image24" descr="Figure 6.15: Nombre de logements vacants en fonction de l’année de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Figure 6.15: Nombre de logements vacants en fonction de l’année de construction"/>
                    <pic:cNvPicPr>
                      <a:picLocks noChangeAspect="1" noChangeArrowheads="1"/>
                    </pic:cNvPicPr>
                  </pic:nvPicPr>
                  <pic:blipFill>
                    <a:blip r:embed="rId34"/>
                    <a:stretch>
                      <a:fillRect/>
                    </a:stretch>
                  </pic:blipFill>
                  <pic:spPr bwMode="auto">
                    <a:xfrm>
                      <a:off x="0" y="0"/>
                      <a:ext cx="4572000" cy="3657600"/>
                    </a:xfrm>
                    <a:prstGeom prst="rect">
                      <a:avLst/>
                    </a:prstGeom>
                  </pic:spPr>
                </pic:pic>
              </a:graphicData>
            </a:graphic>
          </wp:inline>
        </w:drawing>
      </w:r>
    </w:p>
    <w:p>
      <w:pPr>
        <w:pStyle w:val="ImageCaption"/>
        <w:jc w:val="center"/>
        <w:rPr/>
      </w:pPr>
      <w:r>
        <w:rPr/>
        <w:t>Figure 6.15: Nombre de logements vacants en fonction de l’année de construction</w:t>
      </w:r>
    </w:p>
    <w:p>
      <w:pPr>
        <w:pStyle w:val="Corpsdetexte"/>
        <w:rPr/>
      </w:pPr>
      <w:r>
        <w:rPr/>
        <w:t>On peut constater plusieurs périodes de constructions. Une grande majorité a été construite avant la seconde guerre mondiale, mais on note deux autres périodes plus représentatives du parc privé structurellement vacant actuel : 1950-1980 et 2005-2015.</w:t>
      </w:r>
    </w:p>
    <w:p>
      <w:pPr>
        <w:pStyle w:val="Corpsdetexte"/>
        <w:rPr/>
      </w:pPr>
      <w:r>
        <w:rPr/>
        <w:t>Le graphique suivant permet de mieux appréhender les ordres de grandeurs en jeu.</w:t>
      </w:r>
    </w:p>
    <w:p>
      <w:pPr>
        <w:pStyle w:val="CaptionedFigure"/>
        <w:rPr/>
      </w:pPr>
      <w:r>
        <w:rPr/>
        <w:drawing>
          <wp:inline distT="0" distB="0" distL="0" distR="0">
            <wp:extent cx="4453255" cy="3564255"/>
            <wp:effectExtent l="0" t="0" r="0" b="0"/>
            <wp:docPr id="28" name="Image25" descr="Figure 6.16: Nombre de logements vacants en fonction de période de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Figure 6.16: Nombre de logements vacants en fonction de période de construction"/>
                    <pic:cNvPicPr>
                      <a:picLocks noChangeAspect="1" noChangeArrowheads="1"/>
                    </pic:cNvPicPr>
                  </pic:nvPicPr>
                  <pic:blipFill>
                    <a:blip r:embed="rId35"/>
                    <a:stretch>
                      <a:fillRect/>
                    </a:stretch>
                  </pic:blipFill>
                  <pic:spPr bwMode="auto">
                    <a:xfrm>
                      <a:off x="0" y="0"/>
                      <a:ext cx="4453255" cy="3564255"/>
                    </a:xfrm>
                    <a:prstGeom prst="rect">
                      <a:avLst/>
                    </a:prstGeom>
                  </pic:spPr>
                </pic:pic>
              </a:graphicData>
            </a:graphic>
          </wp:inline>
        </w:drawing>
      </w:r>
    </w:p>
    <w:p>
      <w:pPr>
        <w:pStyle w:val="ImageCaption"/>
        <w:rPr/>
      </w:pPr>
      <w:r>
        <w:rPr/>
        <w:t>Figure 6.16: Nombre de logements vacants en fonction de période de construction</w:t>
      </w:r>
    </w:p>
    <w:p>
      <w:pPr>
        <w:pStyle w:val="Corpsdetexte"/>
        <w:rPr/>
      </w:pPr>
      <w:r>
        <w:rPr/>
        <w:t>Le graphique ci-dessus démontre que la très grande majorité des logements privés vacants sont très anciens. Ce phénomène est également valable pour chaque EPCI comme l’illustre le graphique suivant :</w:t>
      </w:r>
    </w:p>
    <w:p>
      <w:pPr>
        <w:pStyle w:val="CaptionedFigure"/>
        <w:rPr/>
      </w:pPr>
      <w:r>
        <w:rPr/>
        <w:drawing>
          <wp:inline distT="0" distB="0" distL="0" distR="0">
            <wp:extent cx="4572000" cy="3657600"/>
            <wp:effectExtent l="0" t="0" r="0" b="0"/>
            <wp:docPr id="29" name="Image26" descr="Figure 6.17: Nombre de logements vacants en fonction de période de construction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Figure 6.17: Nombre de logements vacants en fonction de période de construction par EPCI"/>
                    <pic:cNvPicPr>
                      <a:picLocks noChangeAspect="1" noChangeArrowheads="1"/>
                    </pic:cNvPicPr>
                  </pic:nvPicPr>
                  <pic:blipFill>
                    <a:blip r:embed="rId36"/>
                    <a:stretch>
                      <a:fillRect/>
                    </a:stretch>
                  </pic:blipFill>
                  <pic:spPr bwMode="auto">
                    <a:xfrm>
                      <a:off x="0" y="0"/>
                      <a:ext cx="4572000" cy="3657600"/>
                    </a:xfrm>
                    <a:prstGeom prst="rect">
                      <a:avLst/>
                    </a:prstGeom>
                  </pic:spPr>
                </pic:pic>
              </a:graphicData>
            </a:graphic>
          </wp:inline>
        </w:drawing>
      </w:r>
    </w:p>
    <w:p>
      <w:pPr>
        <w:pStyle w:val="ImageCaption"/>
        <w:rPr/>
      </w:pPr>
      <w:r>
        <w:rPr/>
        <w:t>Figure 6.17: Nombre de logements vacants en fonction de période de construction par EPCI</w:t>
      </w:r>
    </w:p>
    <w:p>
      <w:pPr>
        <w:pStyle w:val="Corpsdetexte"/>
        <w:rPr/>
      </w:pPr>
      <w:r>
        <w:rPr/>
        <w:t>À l’exception de la Communauté Urbaine de Dunkerque (CUD), l’ensemble des EPCI ont un parc privé vacant structurel composé entre 60% et 80% de logements datant d’avant la seconde guerre mondiale. On peut noter que même pour la CUD, le parc ancien (avant 1976) reste très majoritaire (environ 80%).</w:t>
      </w:r>
      <w:bookmarkStart w:id="44" w:name="X73406ccd6c20c6201d9a14dac43733523bfba3c"/>
      <w:bookmarkEnd w:id="44"/>
    </w:p>
    <w:p>
      <w:pPr>
        <w:pStyle w:val="Titre3"/>
        <w:rPr/>
      </w:pPr>
      <w:r>
        <w:rPr>
          <w:rStyle w:val="SectionNumber"/>
        </w:rPr>
        <w:t>6.8.2</w:t>
      </w:r>
      <w:r>
        <w:rPr/>
        <w:tab/>
        <w:t>Surreprésentation par rapport au reste du parc</w:t>
      </w:r>
    </w:p>
    <w:p>
      <w:pPr>
        <w:pStyle w:val="FirstParagraph"/>
        <w:rPr/>
      </w:pPr>
      <w:r>
        <w:rPr/>
        <w:t>Les conclusions précédentes peuvent être nuancées en prenant en compte la structuration de l’ensemble du parc de logements. En effet, certains EPCI dispose d’un parc plus ancien que d’autres, impliquant ainsi mécaniquement une proportion de logements anciens plus importante au sein du parc de logements privés vacants structurellement.</w:t>
      </w:r>
    </w:p>
    <w:p>
      <w:pPr>
        <w:pStyle w:val="Corpsdetexte"/>
        <w:rPr/>
      </w:pPr>
      <w:r>
        <w:rPr/>
        <w:t>Les graphiques ci-dessous permettent de mettre en exergue ce point en comparant les répartitions des périodes de construction des logements dans l’ensemble du parc et au sein du parc privé structurellement vacant.</w:t>
      </w:r>
    </w:p>
    <w:p>
      <w:pPr>
        <w:pStyle w:val="CaptionedFigure"/>
        <w:rPr/>
      </w:pPr>
      <w:r>
        <w:rPr/>
        <w:drawing>
          <wp:inline distT="0" distB="0" distL="0" distR="0">
            <wp:extent cx="5544185" cy="3583305"/>
            <wp:effectExtent l="0" t="0" r="0" b="0"/>
            <wp:docPr id="30" name="Image27" descr="Figure 6.18: Comparaison de la structuration des parcs de logements en fonction des périodes de construction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Figure 6.18: Comparaison de la structuration des parcs de logements en fonction des périodes de construction par EPCI"/>
                    <pic:cNvPicPr>
                      <a:picLocks noChangeAspect="1" noChangeArrowheads="1"/>
                    </pic:cNvPicPr>
                  </pic:nvPicPr>
                  <pic:blipFill>
                    <a:blip r:embed="rId37"/>
                    <a:srcRect l="0" t="0" r="0" b="19206"/>
                    <a:stretch>
                      <a:fillRect/>
                    </a:stretch>
                  </pic:blipFill>
                  <pic:spPr bwMode="auto">
                    <a:xfrm>
                      <a:off x="0" y="0"/>
                      <a:ext cx="5544185" cy="3583305"/>
                    </a:xfrm>
                    <a:prstGeom prst="rect">
                      <a:avLst/>
                    </a:prstGeom>
                  </pic:spPr>
                </pic:pic>
              </a:graphicData>
            </a:graphic>
          </wp:inline>
        </w:drawing>
      </w:r>
    </w:p>
    <w:p>
      <w:pPr>
        <w:pStyle w:val="CaptionedFigure"/>
        <w:rPr/>
      </w:pPr>
      <w:r>
        <w:rPr/>
        <w:t>Figure 6.18: Comparaison de la structuration des parcs de logements en fonction des périodes de construction par EPCI</w:t>
      </w:r>
      <w:r>
        <w:br w:type="page"/>
      </w:r>
    </w:p>
    <w:p>
      <w:pPr>
        <w:pStyle w:val="Titre1"/>
        <w:shd w:val="clear" w:fill="000091"/>
        <w:rPr/>
      </w:pPr>
      <w:bookmarkStart w:id="45" w:name="__RefHeading___Toc44708_3473955667"/>
      <w:bookmarkEnd w:id="45"/>
      <w:r>
        <w:rPr>
          <w:rStyle w:val="SectionNumber"/>
        </w:rPr>
        <w:t>7</w:t>
      </w:r>
      <w:r>
        <w:rPr/>
        <w:tab/>
        <w:t>Caractéristiques des propriétaires</w:t>
      </w:r>
    </w:p>
    <w:p>
      <w:pPr>
        <w:pStyle w:val="FirstParagraph"/>
        <w:rPr/>
      </w:pPr>
      <w:r>
        <w:rPr/>
        <w:t>L’analyse du phénomène de la vacance privée structurelle peut être réalisée par le prisme des propriétaires. En connaissant mieux les propriétaires et leurs biens associés, il est possible de dégager des profils permettant de mieux prendre en compte ces éléments conjoncturels dans la mise en oeuvre des politiques publiques.</w:t>
      </w:r>
    </w:p>
    <w:p>
      <w:pPr>
        <w:pStyle w:val="Titre2"/>
        <w:rPr/>
      </w:pPr>
      <w:bookmarkStart w:id="46" w:name="__RefHeading___Toc44710_3473955667"/>
      <w:bookmarkEnd w:id="46"/>
      <w:r>
        <w:rPr>
          <w:rStyle w:val="SectionNumber"/>
        </w:rPr>
        <w:t>7.1</w:t>
      </w:r>
      <w:r>
        <w:rPr/>
        <w:tab/>
        <w:t>Types de propriétaires : une majorité de personnes physiques</w:t>
      </w:r>
    </w:p>
    <w:p>
      <w:pPr>
        <w:pStyle w:val="CaptionedFigure"/>
        <w:rPr/>
      </w:pPr>
      <w:r>
        <w:rPr/>
        <w:drawing>
          <wp:inline distT="0" distB="0" distL="0" distR="0">
            <wp:extent cx="3718560" cy="2988310"/>
            <wp:effectExtent l="0" t="0" r="0" b="0"/>
            <wp:docPr id="31" name="Image28" descr="Figure 7.1: Répartition des grands types de proprié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Figure 7.1: Répartition des grands types de propriétaires"/>
                    <pic:cNvPicPr>
                      <a:picLocks noChangeAspect="1" noChangeArrowheads="1"/>
                    </pic:cNvPicPr>
                  </pic:nvPicPr>
                  <pic:blipFill>
                    <a:blip r:embed="rId38"/>
                    <a:stretch>
                      <a:fillRect/>
                    </a:stretch>
                  </pic:blipFill>
                  <pic:spPr bwMode="auto">
                    <a:xfrm>
                      <a:off x="0" y="0"/>
                      <a:ext cx="3718560" cy="2988310"/>
                    </a:xfrm>
                    <a:prstGeom prst="rect">
                      <a:avLst/>
                    </a:prstGeom>
                  </pic:spPr>
                </pic:pic>
              </a:graphicData>
            </a:graphic>
          </wp:inline>
        </w:drawing>
      </w:r>
    </w:p>
    <w:p>
      <w:pPr>
        <w:pStyle w:val="CaptionedFigure"/>
        <w:rPr/>
      </w:pPr>
      <w:r>
        <w:rPr/>
        <w:t>Figure 7.1: Répartition des grands types de propriétaires</w:t>
      </w:r>
    </w:p>
    <w:p>
      <w:pPr>
        <w:pStyle w:val="Corpsdetexte"/>
        <w:rPr/>
      </w:pPr>
      <w:r>
        <w:rPr/>
        <w:t>Le parc privé vacant est en très grande majorité composé de propriétaires particuliers avec plus de 70% des logements, suivi par les SCVI avec 18%.</w:t>
      </w:r>
      <w:bookmarkStart w:id="47" w:name="X87d2d8800e83e91483eaf439c566c518d202762"/>
      <w:bookmarkEnd w:id="47"/>
    </w:p>
    <w:p>
      <w:pPr>
        <w:pStyle w:val="Titre2"/>
        <w:rPr/>
      </w:pPr>
      <w:bookmarkStart w:id="48" w:name="__RefHeading___Toc44712_3473955667"/>
      <w:bookmarkEnd w:id="48"/>
      <w:r>
        <w:rPr>
          <w:rStyle w:val="SectionNumber"/>
        </w:rPr>
        <w:t>7.2</w:t>
      </w:r>
      <w:r>
        <w:rPr/>
        <w:tab/>
        <w:t>Les multipropriétaires : une part notable du parc</w:t>
      </w:r>
    </w:p>
    <w:p>
      <w:pPr>
        <w:pStyle w:val="FirstParagraph"/>
        <w:spacing w:before="181" w:after="0"/>
        <w:rPr/>
      </w:pPr>
      <w:r>
        <w:rPr/>
        <w:t>On dénombre 6 375 logements détenus par 2 277 multipropriétaires (soit 21% du parc privé structurellement vacant) répartis comme suit :</w:t>
      </w:r>
    </w:p>
    <w:p>
      <w:pPr>
        <w:pStyle w:val="CaptionedFigure"/>
        <w:rPr/>
      </w:pPr>
      <w:r>
        <w:rPr/>
        <w:drawing>
          <wp:inline distT="0" distB="0" distL="0" distR="0">
            <wp:extent cx="4043045" cy="3239770"/>
            <wp:effectExtent l="0" t="0" r="0" b="0"/>
            <wp:docPr id="32" name="Image29" descr="Figure 7.2: Nombre de multipropritaire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Figure 7.2: Nombre de multipropritaires par EPCI"/>
                    <pic:cNvPicPr>
                      <a:picLocks noChangeAspect="1" noChangeArrowheads="1"/>
                    </pic:cNvPicPr>
                  </pic:nvPicPr>
                  <pic:blipFill>
                    <a:blip r:embed="rId39"/>
                    <a:stretch>
                      <a:fillRect/>
                    </a:stretch>
                  </pic:blipFill>
                  <pic:spPr bwMode="auto">
                    <a:xfrm>
                      <a:off x="0" y="0"/>
                      <a:ext cx="4043045" cy="3239770"/>
                    </a:xfrm>
                    <a:prstGeom prst="rect">
                      <a:avLst/>
                    </a:prstGeom>
                  </pic:spPr>
                </pic:pic>
              </a:graphicData>
            </a:graphic>
          </wp:inline>
        </w:drawing>
      </w:r>
    </w:p>
    <w:p>
      <w:pPr>
        <w:pStyle w:val="CaptionedFigure"/>
        <w:rPr/>
      </w:pPr>
      <w:r>
        <w:rPr/>
        <w:t>Figure 7.2: Nombre de multipropritaires par EPCI</w:t>
      </w:r>
    </w:p>
    <w:p>
      <w:pPr>
        <w:pStyle w:val="Corpsdetexte"/>
        <w:spacing w:before="181" w:after="0"/>
        <w:rPr/>
      </w:pPr>
      <w:r>
        <w:rPr/>
        <w:t>On constate que les collectivités ayant le plus de logements ont structurellement plus de multipropriétaires. On note toutefois un nombre plus élevé au sein de la Communauté d’Agglomération de Valenciennes Métropole avec près de 2 fois plus de multipropriétaires que Douai ou Dunkerque.</w:t>
      </w:r>
    </w:p>
    <w:p>
      <w:pPr>
        <w:pStyle w:val="CaptionedFigure"/>
        <w:rPr/>
      </w:pPr>
      <w:r>
        <w:rPr/>
        <w:drawing>
          <wp:inline distT="0" distB="0" distL="0" distR="0">
            <wp:extent cx="4039235" cy="3239770"/>
            <wp:effectExtent l="0" t="0" r="0" b="0"/>
            <wp:docPr id="33" name="Image30" descr="Figure 7.3: Types de multipropritaire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Figure 7.3: Types de multipropritaires par EPCI"/>
                    <pic:cNvPicPr>
                      <a:picLocks noChangeAspect="1" noChangeArrowheads="1"/>
                    </pic:cNvPicPr>
                  </pic:nvPicPr>
                  <pic:blipFill>
                    <a:blip r:embed="rId40"/>
                    <a:stretch>
                      <a:fillRect/>
                    </a:stretch>
                  </pic:blipFill>
                  <pic:spPr bwMode="auto">
                    <a:xfrm>
                      <a:off x="0" y="0"/>
                      <a:ext cx="4039235" cy="3239770"/>
                    </a:xfrm>
                    <a:prstGeom prst="rect">
                      <a:avLst/>
                    </a:prstGeom>
                  </pic:spPr>
                </pic:pic>
              </a:graphicData>
            </a:graphic>
          </wp:inline>
        </w:drawing>
      </w:r>
    </w:p>
    <w:p>
      <w:pPr>
        <w:pStyle w:val="CaptionedFigure"/>
        <w:rPr/>
      </w:pPr>
      <w:r>
        <w:rPr/>
        <w:t>Figure 7.3: Types de multipropritaires par EPCI</w:t>
      </w:r>
    </w:p>
    <w:p>
      <w:pPr>
        <w:pStyle w:val="Corpsdetexte"/>
        <w:spacing w:before="181" w:after="0"/>
        <w:rPr/>
      </w:pPr>
      <w:r>
        <w:rPr/>
        <w:t>Le graphique ci-dessus montre une certaine homogénéité en termes de types de multipropriétaires sur l’ensemble des EPCI. On peut toutefois distinguer que les collectivités possédant un taux de multipropriétaires en SCVI plus important que la moyenne départementale sont encore une fois celles possédant un parc de logements plus important.</w:t>
      </w:r>
      <w:bookmarkStart w:id="49" w:name="Xa0973124cf2e097aae2ef969af1207e96c4d0d8"/>
      <w:bookmarkEnd w:id="49"/>
    </w:p>
    <w:p>
      <w:pPr>
        <w:pStyle w:val="Titre2"/>
        <w:rPr/>
      </w:pPr>
      <w:bookmarkStart w:id="50" w:name="__RefHeading___Toc44714_3473955667"/>
      <w:bookmarkEnd w:id="50"/>
      <w:r>
        <w:rPr>
          <w:rStyle w:val="SectionNumber"/>
        </w:rPr>
        <w:t>7.3</w:t>
      </w:r>
      <w:r>
        <w:rPr/>
        <w:tab/>
        <w:t>Une domination de la maison individuelle pour les personnes physiques et des appartements pour le reste des propriétaires</w:t>
      </w:r>
    </w:p>
    <w:p>
      <w:pPr>
        <w:pStyle w:val="CaptionedFigure"/>
        <w:rPr/>
      </w:pPr>
      <w:r>
        <w:rPr/>
        <w:drawing>
          <wp:inline distT="0" distB="0" distL="0" distR="0">
            <wp:extent cx="3816350" cy="3053080"/>
            <wp:effectExtent l="0" t="0" r="0" b="0"/>
            <wp:docPr id="34" name="Image31" descr="Figure 7.4: Type de propriétaires et type de log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Figure 7.4: Type de propriétaires et type de logements"/>
                    <pic:cNvPicPr>
                      <a:picLocks noChangeAspect="1" noChangeArrowheads="1"/>
                    </pic:cNvPicPr>
                  </pic:nvPicPr>
                  <pic:blipFill>
                    <a:blip r:embed="rId41"/>
                    <a:stretch>
                      <a:fillRect/>
                    </a:stretch>
                  </pic:blipFill>
                  <pic:spPr bwMode="auto">
                    <a:xfrm>
                      <a:off x="0" y="0"/>
                      <a:ext cx="3816350" cy="3053080"/>
                    </a:xfrm>
                    <a:prstGeom prst="rect">
                      <a:avLst/>
                    </a:prstGeom>
                  </pic:spPr>
                </pic:pic>
              </a:graphicData>
            </a:graphic>
          </wp:inline>
        </w:drawing>
      </w:r>
    </w:p>
    <w:p>
      <w:pPr>
        <w:pStyle w:val="CaptionedFigure"/>
        <w:rPr/>
      </w:pPr>
      <w:r>
        <w:rPr/>
        <w:t>Figure 7.4: Type de propriétaires et type de logements</w:t>
      </w:r>
    </w:p>
    <w:p>
      <w:pPr>
        <w:pStyle w:val="Corpsdetexte"/>
        <w:spacing w:before="181" w:after="0"/>
        <w:rPr/>
      </w:pPr>
      <w:r>
        <w:rPr/>
        <w:t>On constate que les personnes physiques ont majoritairement des maisons vacantes à la différence des autres types de propriétaires, possédant majoritairement des appartements vacants.</w:t>
      </w:r>
    </w:p>
    <w:p>
      <w:pPr>
        <w:pStyle w:val="Corpsdetexte"/>
        <w:spacing w:before="0" w:after="181"/>
        <w:rPr/>
      </w:pPr>
      <w:r>
        <w:rPr/>
        <w:t>Les personnes physiques possèdent le plus de biens structurellement vacants, on peut en conclure que la part la plus importante de la vacance privée structurelle est composée de maisons individuelles possédées par des personnes physiques. On en dénombre plus de 14 000 pour le département.</w:t>
      </w:r>
      <w:bookmarkStart w:id="51" w:name="X5c6f88dcf9194891a624e4b9317b957d0f5d891"/>
      <w:bookmarkEnd w:id="51"/>
    </w:p>
    <w:p>
      <w:pPr>
        <w:pStyle w:val="Titre2"/>
        <w:rPr/>
      </w:pPr>
      <w:bookmarkStart w:id="52" w:name="__RefHeading___Toc44716_3473955667"/>
      <w:bookmarkEnd w:id="52"/>
      <w:r>
        <w:rPr>
          <w:rStyle w:val="SectionNumber"/>
        </w:rPr>
        <w:t>7.4</w:t>
      </w:r>
      <w:r>
        <w:rPr/>
        <w:tab/>
        <w:t>L’âge des popriétaires</w:t>
      </w:r>
    </w:p>
    <w:p>
      <w:pPr>
        <w:pStyle w:val="FirstParagraph"/>
        <w:rPr/>
      </w:pPr>
      <w:r>
        <w:rPr/>
        <w:t>On peut classer les âges des propriétaires en trois grandes catégories :</w:t>
      </w:r>
    </w:p>
    <w:p>
      <w:pPr>
        <w:pStyle w:val="Compact"/>
        <w:numPr>
          <w:ilvl w:val="0"/>
          <w:numId w:val="14"/>
        </w:numPr>
        <w:rPr/>
      </w:pPr>
      <w:r>
        <w:rPr/>
        <w:t>les moins de 40 ans, soit légèrement au dessus de l’âge médian du premier achat ;</w:t>
      </w:r>
    </w:p>
    <w:p>
      <w:pPr>
        <w:pStyle w:val="Compact"/>
        <w:numPr>
          <w:ilvl w:val="0"/>
          <w:numId w:val="14"/>
        </w:numPr>
        <w:rPr/>
      </w:pPr>
      <w:r>
        <w:rPr/>
        <w:t>les plus de 75 ans ;</w:t>
      </w:r>
    </w:p>
    <w:p>
      <w:pPr>
        <w:pStyle w:val="Compact"/>
        <w:numPr>
          <w:ilvl w:val="0"/>
          <w:numId w:val="14"/>
        </w:numPr>
        <w:rPr/>
      </w:pPr>
      <w:r>
        <w:rPr/>
        <w:t>le reste des propriétaires.</w:t>
      </w:r>
    </w:p>
    <w:p>
      <w:pPr>
        <w:pStyle w:val="FirstParagraph"/>
        <w:rPr/>
      </w:pPr>
      <w:r>
        <w:rPr/>
        <w:t>Ces catégories sont bien entendu discutables, mais ont le bénéfice de permettre une meilleure appréhension des phénomènes associés.</w:t>
      </w:r>
    </w:p>
    <w:p>
      <w:pPr>
        <w:pStyle w:val="CaptionedFigure"/>
        <w:rPr/>
      </w:pPr>
      <w:r>
        <w:rPr/>
        <w:drawing>
          <wp:inline distT="0" distB="0" distL="0" distR="0">
            <wp:extent cx="3592830" cy="2879725"/>
            <wp:effectExtent l="0" t="0" r="0" b="0"/>
            <wp:docPr id="35" name="Image32" descr="Figure 7.5: Répartition des logements en fonction de l’âge des proprié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Figure 7.5: Répartition des logements en fonction de l’âge des propriétaires"/>
                    <pic:cNvPicPr>
                      <a:picLocks noChangeAspect="1" noChangeArrowheads="1"/>
                    </pic:cNvPicPr>
                  </pic:nvPicPr>
                  <pic:blipFill>
                    <a:blip r:embed="rId42"/>
                    <a:stretch>
                      <a:fillRect/>
                    </a:stretch>
                  </pic:blipFill>
                  <pic:spPr bwMode="auto">
                    <a:xfrm>
                      <a:off x="0" y="0"/>
                      <a:ext cx="3592830" cy="2879725"/>
                    </a:xfrm>
                    <a:prstGeom prst="rect">
                      <a:avLst/>
                    </a:prstGeom>
                  </pic:spPr>
                </pic:pic>
              </a:graphicData>
            </a:graphic>
          </wp:inline>
        </w:drawing>
      </w:r>
    </w:p>
    <w:p>
      <w:pPr>
        <w:pStyle w:val="CaptionedFigure"/>
        <w:rPr/>
      </w:pPr>
      <w:r>
        <w:rPr/>
        <w:t>Figure 7.5: Répartition des logements en fonction de l’âge des propriétaires</w:t>
      </w:r>
    </w:p>
    <w:p>
      <w:pPr>
        <w:pStyle w:val="Corpsdetexte"/>
        <w:spacing w:before="57" w:after="57"/>
        <w:rPr/>
      </w:pPr>
      <w:r>
        <w:rPr/>
        <w:t>On constate que près de 40% des logements sont détenus par des personnes ayant plus de 60 ans. Seuls 10% des logements sont détenus par des personnes âgées de moins de 40 ans.</w:t>
      </w:r>
    </w:p>
    <w:p>
      <w:pPr>
        <w:pStyle w:val="Corpsdetexte"/>
        <w:spacing w:before="57" w:after="57"/>
        <w:rPr/>
      </w:pPr>
      <w:r>
        <w:rPr/>
        <w:t>Les leviers actionnables pour lutter contre la vacance ne sont pas aussi efficaces en fonction des catégories d’âge des propriétaires. On note toutefois que l’écrasante majorité des propriétaires (73%) ont entre 40 et 75 ans.</w:t>
      </w:r>
    </w:p>
    <w:p>
      <w:pPr>
        <w:pStyle w:val="Corpsdetexte"/>
        <w:spacing w:before="57" w:after="57"/>
        <w:rPr/>
      </w:pPr>
      <w:r>
        <w:rPr/>
        <w:t>On peut de nouveau mener l’analyse pour chaque EPCI. On observe ainsi quelques variations entre les EPCI, mais on constate que le phénomène est similaire sur l’ensemble du département.</w:t>
      </w:r>
    </w:p>
    <w:p>
      <w:pPr>
        <w:pStyle w:val="CaptionedFigure"/>
        <w:rPr/>
      </w:pPr>
      <w:r>
        <w:rPr/>
        <w:drawing>
          <wp:inline distT="0" distB="0" distL="0" distR="0">
            <wp:extent cx="4410075" cy="3528060"/>
            <wp:effectExtent l="0" t="0" r="0" b="0"/>
            <wp:docPr id="36" name="Image33" descr="Figure 7.6: Répartition des logements en fonction de l’âge des propriétaires par EC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Figure 7.6: Répartition des logements en fonction de l’âge des propriétaires par ECPI"/>
                    <pic:cNvPicPr>
                      <a:picLocks noChangeAspect="1" noChangeArrowheads="1"/>
                    </pic:cNvPicPr>
                  </pic:nvPicPr>
                  <pic:blipFill>
                    <a:blip r:embed="rId43"/>
                    <a:stretch>
                      <a:fillRect/>
                    </a:stretch>
                  </pic:blipFill>
                  <pic:spPr bwMode="auto">
                    <a:xfrm>
                      <a:off x="0" y="0"/>
                      <a:ext cx="4410075" cy="3528060"/>
                    </a:xfrm>
                    <a:prstGeom prst="rect">
                      <a:avLst/>
                    </a:prstGeom>
                  </pic:spPr>
                </pic:pic>
              </a:graphicData>
            </a:graphic>
          </wp:inline>
        </w:drawing>
      </w:r>
    </w:p>
    <w:p>
      <w:pPr>
        <w:pStyle w:val="ImageCaption"/>
        <w:rPr/>
      </w:pPr>
      <w:r>
        <w:rPr/>
        <w:t>Figure 7.6: Répartition des logements en fonction de l’âge des propriétaires par ECPI</w:t>
      </w:r>
      <w:r>
        <w:br w:type="page"/>
      </w:r>
    </w:p>
    <w:p>
      <w:pPr>
        <w:pStyle w:val="Titre2"/>
        <w:shd w:val="clear" w:fill="FFB66C"/>
        <w:rPr/>
      </w:pPr>
      <w:bookmarkStart w:id="53" w:name="__RefHeading___Toc44718_3473955667"/>
      <w:bookmarkEnd w:id="53"/>
      <w:r>
        <w:rPr>
          <w:rStyle w:val="SectionNumber"/>
        </w:rPr>
        <w:t>7.5</w:t>
      </w:r>
      <w:r>
        <w:rPr/>
        <w:tab/>
        <w:t>L’âge des multipropriétaires</w:t>
      </w:r>
    </w:p>
    <w:p>
      <w:pPr>
        <w:pStyle w:val="FirstParagraph"/>
        <w:rPr/>
      </w:pPr>
      <w:r>
        <w:rPr/>
        <w:t>On peut réaliser les analyses précédentes en ne s’intéressant qu’aux multipropriétaires.</w:t>
      </w:r>
    </w:p>
    <w:p>
      <w:pPr>
        <w:pStyle w:val="CaptionedFigure"/>
        <w:rPr/>
      </w:pPr>
      <w:r>
        <w:rPr/>
        <w:drawing>
          <wp:inline distT="0" distB="0" distL="0" distR="0">
            <wp:extent cx="3827145" cy="3061970"/>
            <wp:effectExtent l="0" t="0" r="0" b="0"/>
            <wp:docPr id="37" name="Image34" descr="Figure 7.7: Âge des multiproprié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Figure 7.7: Âge des multipropriétaires"/>
                    <pic:cNvPicPr>
                      <a:picLocks noChangeAspect="1" noChangeArrowheads="1"/>
                    </pic:cNvPicPr>
                  </pic:nvPicPr>
                  <pic:blipFill>
                    <a:blip r:embed="rId44"/>
                    <a:stretch>
                      <a:fillRect/>
                    </a:stretch>
                  </pic:blipFill>
                  <pic:spPr bwMode="auto">
                    <a:xfrm>
                      <a:off x="0" y="0"/>
                      <a:ext cx="3827145" cy="3061970"/>
                    </a:xfrm>
                    <a:prstGeom prst="rect">
                      <a:avLst/>
                    </a:prstGeom>
                  </pic:spPr>
                </pic:pic>
              </a:graphicData>
            </a:graphic>
          </wp:inline>
        </w:drawing>
      </w:r>
    </w:p>
    <w:p>
      <w:pPr>
        <w:pStyle w:val="CaptionedFigure"/>
        <w:rPr/>
      </w:pPr>
      <w:r>
        <w:rPr/>
        <w:t>Figure 7.7: Âge des multipropriétaires</w:t>
      </w:r>
    </w:p>
    <w:p>
      <w:pPr>
        <w:pStyle w:val="Corpsdetexte"/>
        <w:rPr/>
      </w:pPr>
      <w:r>
        <w:rPr/>
        <w:t>On constate une répartition différente des âges. En effet, à l’exception des moins de 40 ans, les rapports de forces ont changé en faveur des catégories les plus âgées. Ainsi, plus de la moitié des multipropriétaires ont plus de 60 ans et près d’un quart ont plus de 75 ans.</w:t>
      </w:r>
      <w:bookmarkStart w:id="54" w:name="l%2525252525C3%2525252525A2ge-des-multip"/>
      <w:bookmarkEnd w:id="54"/>
    </w:p>
    <w:p>
      <w:pPr>
        <w:pStyle w:val="Titre2"/>
        <w:rPr/>
      </w:pPr>
      <w:bookmarkStart w:id="55" w:name="__RefHeading___Toc44720_3473955667"/>
      <w:bookmarkEnd w:id="55"/>
      <w:r>
        <w:rPr>
          <w:rStyle w:val="SectionNumber"/>
        </w:rPr>
        <w:t>7.6</w:t>
      </w:r>
      <w:r>
        <w:rPr/>
        <w:tab/>
        <w:t>Les logements appartenant aux séniors sont plus souvent présumés inconfortables</w:t>
      </w:r>
    </w:p>
    <w:p>
      <w:pPr>
        <w:pStyle w:val="FirstParagraph"/>
        <w:rPr/>
      </w:pPr>
      <w:r>
        <w:rPr/>
        <w:t>Au regard des données à disposition on peut constater que le niveau de confort varie en fonction de l’âge des propriétaires. Le rapport entre les logements “confortables” et “inconfortables” est en faveur des logements “inconfortables” pour les âges les plus avancés comme l’illustre le graphique suivant.</w:t>
      </w:r>
    </w:p>
    <w:p>
      <w:pPr>
        <w:pStyle w:val="CaptionedFigure"/>
        <w:rPr/>
      </w:pPr>
      <w:r>
        <w:rPr/>
        <w:drawing>
          <wp:inline distT="0" distB="0" distL="0" distR="0">
            <wp:extent cx="4048760" cy="3239135"/>
            <wp:effectExtent l="0" t="0" r="0" b="0"/>
            <wp:docPr id="38" name="Image35" descr="Figure 7.8: Âge des propriétaires et con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Figure 7.8: Âge des propriétaires et confort"/>
                    <pic:cNvPicPr>
                      <a:picLocks noChangeAspect="1" noChangeArrowheads="1"/>
                    </pic:cNvPicPr>
                  </pic:nvPicPr>
                  <pic:blipFill>
                    <a:blip r:embed="rId45"/>
                    <a:stretch>
                      <a:fillRect/>
                    </a:stretch>
                  </pic:blipFill>
                  <pic:spPr bwMode="auto">
                    <a:xfrm>
                      <a:off x="0" y="0"/>
                      <a:ext cx="4048760" cy="3239135"/>
                    </a:xfrm>
                    <a:prstGeom prst="rect">
                      <a:avLst/>
                    </a:prstGeom>
                  </pic:spPr>
                </pic:pic>
              </a:graphicData>
            </a:graphic>
          </wp:inline>
        </w:drawing>
      </w:r>
    </w:p>
    <w:p>
      <w:pPr>
        <w:pStyle w:val="ImageCaption"/>
        <w:rPr/>
      </w:pPr>
      <w:r>
        <w:rPr/>
        <w:t>Figure 7.8: Âge des propriétaires et confort</w:t>
      </w:r>
    </w:p>
    <w:p>
      <w:pPr>
        <w:pStyle w:val="Corpsdetexte"/>
        <w:rPr/>
      </w:pPr>
      <w:r>
        <w:rPr/>
      </w:r>
      <w:r>
        <w:br w:type="page"/>
      </w:r>
    </w:p>
    <w:p>
      <w:pPr>
        <w:pStyle w:val="Corpsdetexte"/>
        <w:rPr/>
      </w:pPr>
      <w:r>
        <w:rPr/>
        <w:t>Le graphique suivant permet de visualiser le phénomène par grande catégorie d’âges.</w:t>
      </w:r>
    </w:p>
    <w:p>
      <w:pPr>
        <w:pStyle w:val="CaptionedFigure"/>
        <w:rPr/>
      </w:pPr>
      <w:r>
        <w:rPr/>
        <w:drawing>
          <wp:inline distT="0" distB="0" distL="0" distR="0">
            <wp:extent cx="4572000" cy="3657600"/>
            <wp:effectExtent l="0" t="0" r="0" b="0"/>
            <wp:docPr id="39" name="Image36" descr="Figure 7.9: Âge des propriétaires et con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Figure 7.9: Âge des propriétaires et confort"/>
                    <pic:cNvPicPr>
                      <a:picLocks noChangeAspect="1" noChangeArrowheads="1"/>
                    </pic:cNvPicPr>
                  </pic:nvPicPr>
                  <pic:blipFill>
                    <a:blip r:embed="rId46"/>
                    <a:stretch>
                      <a:fillRect/>
                    </a:stretch>
                  </pic:blipFill>
                  <pic:spPr bwMode="auto">
                    <a:xfrm>
                      <a:off x="0" y="0"/>
                      <a:ext cx="4572000" cy="3657600"/>
                    </a:xfrm>
                    <a:prstGeom prst="rect">
                      <a:avLst/>
                    </a:prstGeom>
                  </pic:spPr>
                </pic:pic>
              </a:graphicData>
            </a:graphic>
          </wp:inline>
        </w:drawing>
      </w:r>
    </w:p>
    <w:p>
      <w:pPr>
        <w:pStyle w:val="ImageCaption"/>
        <w:rPr/>
      </w:pPr>
      <w:r>
        <w:rPr/>
        <w:t>Figure 7.9: Âge des propriétaires et confort</w:t>
      </w:r>
    </w:p>
    <w:p>
      <w:pPr>
        <w:pStyle w:val="Corpsdetexte"/>
        <w:rPr/>
      </w:pPr>
      <w:r>
        <w:rPr/>
        <w:t>Plus de la moitié des logements détenus par des propriétaires de plus de 75 ans sont inconfortables contre “seulement” 35% des propriétaires de moins de 60 ans.</w:t>
      </w:r>
      <w:bookmarkStart w:id="56" w:name="X2f8198c6a731c4f60935420065e4af789a9debd"/>
      <w:bookmarkEnd w:id="56"/>
    </w:p>
    <w:p>
      <w:pPr>
        <w:pStyle w:val="Titre2"/>
        <w:rPr/>
      </w:pPr>
      <w:bookmarkStart w:id="57" w:name="__RefHeading___Toc44722_3473955667"/>
      <w:bookmarkEnd w:id="57"/>
      <w:r>
        <w:rPr>
          <w:rStyle w:val="SectionNumber"/>
        </w:rPr>
        <w:t>7.7</w:t>
      </w:r>
      <w:r>
        <w:rPr/>
        <w:tab/>
        <w:t>87% des logements appartiennent à des propriétaires résidant dans le département du Nord, du Pas-de-Calais ou de l’Aisne (82% pour le Nord)</w:t>
      </w:r>
    </w:p>
    <w:p>
      <w:pPr>
        <w:pStyle w:val="FirstParagraph"/>
        <w:rPr/>
      </w:pPr>
      <w:r>
        <w:rPr/>
        <w:t>Le graphique suivant détaille par collectivités, la part de propriétaires de logements privés structurellement vacants ne résidant pas dans le département du Nord, ni dans un département contiguë.</w:t>
      </w:r>
    </w:p>
    <w:p>
      <w:pPr>
        <w:pStyle w:val="CaptionedFigure"/>
        <w:rPr/>
      </w:pPr>
      <w:r>
        <w:rPr/>
        <w:drawing>
          <wp:inline distT="0" distB="0" distL="0" distR="0">
            <wp:extent cx="3961765" cy="3169285"/>
            <wp:effectExtent l="0" t="0" r="0" b="0"/>
            <wp:docPr id="40" name="Image37" descr="Figure 7.10: Part de propriétaires ne résidant pas dans le Nord, le Pas-de-Calais ou l’Ai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Figure 7.10: Part de propriétaires ne résidant pas dans le Nord, le Pas-de-Calais ou l’Aisne"/>
                    <pic:cNvPicPr>
                      <a:picLocks noChangeAspect="1" noChangeArrowheads="1"/>
                    </pic:cNvPicPr>
                  </pic:nvPicPr>
                  <pic:blipFill>
                    <a:blip r:embed="rId47"/>
                    <a:stretch>
                      <a:fillRect/>
                    </a:stretch>
                  </pic:blipFill>
                  <pic:spPr bwMode="auto">
                    <a:xfrm>
                      <a:off x="0" y="0"/>
                      <a:ext cx="3961765" cy="3169285"/>
                    </a:xfrm>
                    <a:prstGeom prst="rect">
                      <a:avLst/>
                    </a:prstGeom>
                  </pic:spPr>
                </pic:pic>
              </a:graphicData>
            </a:graphic>
          </wp:inline>
        </w:drawing>
      </w:r>
    </w:p>
    <w:p>
      <w:pPr>
        <w:pStyle w:val="ImageCaption"/>
        <w:rPr/>
      </w:pPr>
      <w:r>
        <w:rPr/>
        <w:t>Figure 7.10: Part de propriétaires ne résidant pas dans le Nord, le Pas-de-Calais ou l’Aisne</w:t>
      </w:r>
    </w:p>
    <w:p>
      <w:pPr>
        <w:pStyle w:val="Corpsdetexte"/>
        <w:rPr/>
      </w:pPr>
      <w:r>
        <w:rPr/>
      </w:r>
      <w:r>
        <w:br w:type="page"/>
      </w:r>
    </w:p>
    <w:p>
      <w:pPr>
        <w:pStyle w:val="Corpsdetexte"/>
        <w:rPr/>
      </w:pPr>
      <w:r>
        <w:rPr/>
        <w:t>La cartographie suivante reprend les même données. On peut ainsi apprécier la distribution spatiale de ces propriétaires. On note ainsi tendanciellement, que les EPCI limitrophes avec la Belgique, à l’exception des Flandres et de la CC de la Pévèle-Carembault ont un taux plus important que les EPCI non limitrophes.</w:t>
      </w:r>
    </w:p>
    <w:p>
      <w:pPr>
        <w:pStyle w:val="Corpsdetexte"/>
        <w:jc w:val="center"/>
        <w:rPr/>
      </w:pPr>
      <w:r>
        <w:rPr/>
        <w:drawing>
          <wp:inline distT="0" distB="0" distL="0" distR="0">
            <wp:extent cx="4572000" cy="3657600"/>
            <wp:effectExtent l="0" t="0" r="0" b="0"/>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8"/>
                    <a:stretch>
                      <a:fillRect/>
                    </a:stretch>
                  </pic:blipFill>
                  <pic:spPr bwMode="auto">
                    <a:xfrm>
                      <a:off x="0" y="0"/>
                      <a:ext cx="4572000" cy="3657600"/>
                    </a:xfrm>
                    <a:prstGeom prst="rect">
                      <a:avLst/>
                    </a:prstGeom>
                  </pic:spPr>
                </pic:pic>
              </a:graphicData>
            </a:graphic>
          </wp:inline>
        </w:drawing>
      </w:r>
      <w:r>
        <w:br w:type="page"/>
      </w:r>
    </w:p>
    <w:p>
      <w:pPr>
        <w:pStyle w:val="Titre1"/>
        <w:shd w:val="clear" w:fill="000091"/>
        <w:rPr/>
      </w:pPr>
      <w:r>
        <w:rPr>
          <w:rStyle w:val="SectionNumber"/>
        </w:rPr>
        <w:t>8</w:t>
      </w:r>
      <w:r>
        <w:rPr/>
        <w:tab/>
        <w:t>Vacance dans les périmètres des opérations de revitalisation des territoires (ORT)</w:t>
      </w:r>
    </w:p>
    <w:p>
      <w:pPr>
        <w:pStyle w:val="FirstParagraph"/>
        <w:rPr/>
      </w:pPr>
      <w:r>
        <w:rPr/>
        <w:t>Créée par la loi portant évolution du logement, de l’aménagement et du numérique (Elan) du 23 novembre 2018, l’ORT est un outil nouveau à disposition des collectivités locales pour porter et mettre en œuvre un projet de territoire dans les domaines urbain, économique et social, pour lutter prioritairement contre la dévitalisation des centres-villes.</w:t>
      </w:r>
    </w:p>
    <w:p>
      <w:pPr>
        <w:pStyle w:val="Corpsdetexte"/>
        <w:rPr/>
      </w:pPr>
      <w:r>
        <w:rPr/>
        <w:t>L’ORT vise une requalification d’ensemble d’un centre-ville dont elle facilite la rénovation du parc de logements, de locaux commerciaux et artisanaux, et plus globalement le tissu urbain, pour créer un cadre de vie attractif propice au développement à long terme du territoire.</w:t>
      </w:r>
    </w:p>
    <w:p>
      <w:pPr>
        <w:pStyle w:val="Corpsdetexte"/>
        <w:jc w:val="center"/>
        <w:rPr/>
      </w:pPr>
      <w:r>
        <w:rPr/>
        <w:drawing>
          <wp:inline distT="0" distB="0" distL="0" distR="0">
            <wp:extent cx="4572000" cy="3657600"/>
            <wp:effectExtent l="0" t="0" r="0" b="0"/>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9"/>
                    <a:stretch>
                      <a:fillRect/>
                    </a:stretch>
                  </pic:blipFill>
                  <pic:spPr bwMode="auto">
                    <a:xfrm>
                      <a:off x="0" y="0"/>
                      <a:ext cx="4572000" cy="3657600"/>
                    </a:xfrm>
                    <a:prstGeom prst="rect">
                      <a:avLst/>
                    </a:prstGeom>
                  </pic:spPr>
                </pic:pic>
              </a:graphicData>
            </a:graphic>
          </wp:inline>
        </w:drawing>
      </w:r>
    </w:p>
    <w:p>
      <w:pPr>
        <w:pStyle w:val="Titre2"/>
        <w:shd w:val="clear" w:fill="FFB66C"/>
        <w:rPr/>
      </w:pPr>
      <w:r>
        <w:rPr>
          <w:rStyle w:val="SectionNumber"/>
        </w:rPr>
        <w:t>8.1</w:t>
      </w:r>
      <w:r>
        <w:rPr/>
        <w:tab/>
        <w:t>Douai</w:t>
      </w:r>
    </w:p>
    <w:p>
      <w:pPr>
        <w:pStyle w:val="Titre3"/>
        <w:shd w:val="clear" w:fill="B2B2B2"/>
        <w:rPr/>
      </w:pPr>
      <w:r>
        <w:rPr>
          <w:rStyle w:val="SectionNumber"/>
        </w:rPr>
        <w:t>8.1.1</w:t>
      </w:r>
      <w:r>
        <w:rPr/>
        <w:tab/>
        <w:t>Répartition des logements vacants au sein des zonages</w:t>
      </w:r>
    </w:p>
    <w:p>
      <w:pPr>
        <w:pStyle w:val="FirstParagraph"/>
        <w:jc w:val="center"/>
        <w:rPr/>
      </w:pPr>
      <w:r>
        <w:rPr/>
        <w:drawing>
          <wp:inline distT="0" distB="0" distL="0" distR="0">
            <wp:extent cx="4572000" cy="3657600"/>
            <wp:effectExtent l="0" t="0" r="0" b="0"/>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50"/>
                    <a:stretch>
                      <a:fillRect/>
                    </a:stretch>
                  </pic:blipFill>
                  <pic:spPr bwMode="auto">
                    <a:xfrm>
                      <a:off x="0" y="0"/>
                      <a:ext cx="4572000" cy="3657600"/>
                    </a:xfrm>
                    <a:prstGeom prst="rect">
                      <a:avLst/>
                    </a:prstGeom>
                  </pic:spPr>
                </pic:pic>
              </a:graphicData>
            </a:graphic>
          </wp:inline>
        </w:drawing>
      </w:r>
      <w:bookmarkStart w:id="58" w:name="X87ecd09aa373ce18152528a16a17296e94b3853"/>
      <w:bookmarkEnd w:id="58"/>
    </w:p>
    <w:p>
      <w:pPr>
        <w:pStyle w:val="Titre3"/>
        <w:shd w:val="clear" w:fill="B2B2B2"/>
        <w:rPr/>
      </w:pPr>
      <w:r>
        <w:rPr>
          <w:rStyle w:val="SectionNumber"/>
        </w:rPr>
        <w:t>8.1.2</w:t>
      </w:r>
      <w:r>
        <w:rPr/>
        <w:tab/>
        <w:t>Types de biens</w:t>
      </w:r>
    </w:p>
    <w:p>
      <w:pPr>
        <w:pStyle w:val="FirstParagraph"/>
        <w:jc w:val="center"/>
        <w:rPr/>
      </w:pPr>
      <w:r>
        <w:rPr/>
        <w:drawing>
          <wp:inline distT="0" distB="0" distL="0" distR="0">
            <wp:extent cx="4620260" cy="3696335"/>
            <wp:effectExtent l="0" t="0" r="0" b="0"/>
            <wp:docPr id="4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 descr=""/>
                    <pic:cNvPicPr>
                      <a:picLocks noChangeAspect="1" noChangeArrowheads="1"/>
                    </pic:cNvPicPr>
                  </pic:nvPicPr>
                  <pic:blipFill>
                    <a:blip r:embed="rId51"/>
                    <a:stretch>
                      <a:fillRect/>
                    </a:stretch>
                  </pic:blipFill>
                  <pic:spPr bwMode="auto">
                    <a:xfrm>
                      <a:off x="0" y="0"/>
                      <a:ext cx="4620260" cy="3696335"/>
                    </a:xfrm>
                    <a:prstGeom prst="rect">
                      <a:avLst/>
                    </a:prstGeom>
                  </pic:spPr>
                </pic:pic>
              </a:graphicData>
            </a:graphic>
          </wp:inline>
        </w:drawing>
      </w:r>
      <w:bookmarkStart w:id="59" w:name="types-de-biens"/>
      <w:bookmarkEnd w:id="59"/>
    </w:p>
    <w:p>
      <w:pPr>
        <w:pStyle w:val="Titre3"/>
        <w:shd w:val="clear" w:fill="B2B2B2"/>
        <w:rPr/>
      </w:pPr>
      <w:r>
        <w:rPr>
          <w:rStyle w:val="SectionNumber"/>
        </w:rPr>
        <w:t>8.1.3</w:t>
      </w:r>
      <w:r>
        <w:rPr/>
        <w:tab/>
        <w:t>Niveau de confort</w:t>
      </w:r>
    </w:p>
    <w:p>
      <w:pPr>
        <w:pStyle w:val="FirstParagraph"/>
        <w:jc w:val="center"/>
        <w:rPr/>
      </w:pPr>
      <w:r>
        <w:rPr/>
        <w:drawing>
          <wp:inline distT="0" distB="0" distL="0" distR="0">
            <wp:extent cx="4620260" cy="3696335"/>
            <wp:effectExtent l="0" t="0" r="0" b="0"/>
            <wp:docPr id="4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 descr=""/>
                    <pic:cNvPicPr>
                      <a:picLocks noChangeAspect="1" noChangeArrowheads="1"/>
                    </pic:cNvPicPr>
                  </pic:nvPicPr>
                  <pic:blipFill>
                    <a:blip r:embed="rId52"/>
                    <a:stretch>
                      <a:fillRect/>
                    </a:stretch>
                  </pic:blipFill>
                  <pic:spPr bwMode="auto">
                    <a:xfrm>
                      <a:off x="0" y="0"/>
                      <a:ext cx="4620260" cy="3696335"/>
                    </a:xfrm>
                    <a:prstGeom prst="rect">
                      <a:avLst/>
                    </a:prstGeom>
                  </pic:spPr>
                </pic:pic>
              </a:graphicData>
            </a:graphic>
          </wp:inline>
        </w:drawing>
      </w:r>
      <w:bookmarkStart w:id="60" w:name="niveau-de-confort"/>
      <w:bookmarkEnd w:id="60"/>
    </w:p>
    <w:p>
      <w:pPr>
        <w:pStyle w:val="Titre3"/>
        <w:shd w:val="clear" w:fill="B2B2B2"/>
        <w:rPr/>
      </w:pPr>
      <w:r>
        <w:rPr>
          <w:rStyle w:val="SectionNumber"/>
        </w:rPr>
        <w:t>8.1.4</w:t>
      </w:r>
      <w:r>
        <w:rPr/>
        <w:tab/>
        <w:t>Taille</w:t>
      </w:r>
    </w:p>
    <w:p>
      <w:pPr>
        <w:pStyle w:val="FirstParagraph"/>
        <w:jc w:val="center"/>
        <w:rPr/>
      </w:pPr>
      <w:r>
        <w:rPr/>
        <w:drawing>
          <wp:inline distT="0" distB="0" distL="0" distR="0">
            <wp:extent cx="4620260" cy="3696335"/>
            <wp:effectExtent l="0" t="0" r="0" b="0"/>
            <wp:docPr id="4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3" descr=""/>
                    <pic:cNvPicPr>
                      <a:picLocks noChangeAspect="1" noChangeArrowheads="1"/>
                    </pic:cNvPicPr>
                  </pic:nvPicPr>
                  <pic:blipFill>
                    <a:blip r:embed="rId53"/>
                    <a:stretch>
                      <a:fillRect/>
                    </a:stretch>
                  </pic:blipFill>
                  <pic:spPr bwMode="auto">
                    <a:xfrm>
                      <a:off x="0" y="0"/>
                      <a:ext cx="4620260" cy="3696335"/>
                    </a:xfrm>
                    <a:prstGeom prst="rect">
                      <a:avLst/>
                    </a:prstGeom>
                  </pic:spPr>
                </pic:pic>
              </a:graphicData>
            </a:graphic>
          </wp:inline>
        </w:drawing>
      </w:r>
      <w:bookmarkStart w:id="61" w:name="taille"/>
      <w:bookmarkEnd w:id="61"/>
    </w:p>
    <w:p>
      <w:pPr>
        <w:pStyle w:val="Titre3"/>
        <w:shd w:val="clear" w:fill="B2B2B2"/>
        <w:rPr/>
      </w:pPr>
      <w:r>
        <w:rPr>
          <w:rStyle w:val="SectionNumber"/>
        </w:rPr>
        <w:t>8.1.5</w:t>
      </w:r>
      <w:r>
        <w:rPr/>
        <w:tab/>
        <w:t>Surface</w:t>
      </w:r>
    </w:p>
    <w:p>
      <w:pPr>
        <w:pStyle w:val="FirstParagraph"/>
        <w:jc w:val="center"/>
        <w:rPr/>
      </w:pPr>
      <w:r>
        <w:rPr/>
        <w:drawing>
          <wp:inline distT="0" distB="0" distL="0" distR="0">
            <wp:extent cx="4620260" cy="3696335"/>
            <wp:effectExtent l="0" t="0" r="0" b="0"/>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54"/>
                    <a:stretch>
                      <a:fillRect/>
                    </a:stretch>
                  </pic:blipFill>
                  <pic:spPr bwMode="auto">
                    <a:xfrm>
                      <a:off x="0" y="0"/>
                      <a:ext cx="4620260" cy="3696335"/>
                    </a:xfrm>
                    <a:prstGeom prst="rect">
                      <a:avLst/>
                    </a:prstGeom>
                  </pic:spPr>
                </pic:pic>
              </a:graphicData>
            </a:graphic>
          </wp:inline>
        </w:drawing>
      </w:r>
      <w:bookmarkStart w:id="62" w:name="surface"/>
      <w:bookmarkEnd w:id="62"/>
    </w:p>
    <w:p>
      <w:pPr>
        <w:pStyle w:val="Titre3"/>
        <w:shd w:val="clear" w:fill="B2B2B2"/>
        <w:rPr/>
      </w:pPr>
      <w:r>
        <w:rPr>
          <w:rStyle w:val="SectionNumber"/>
        </w:rPr>
        <w:t>8.1.6</w:t>
      </w:r>
      <w:r>
        <w:rPr/>
        <w:tab/>
        <w:t>Durée de la vacance</w:t>
      </w:r>
    </w:p>
    <w:p>
      <w:pPr>
        <w:pStyle w:val="FirstParagraph"/>
        <w:jc w:val="center"/>
        <w:rPr/>
      </w:pPr>
      <w:r>
        <w:rPr/>
        <w:drawing>
          <wp:inline distT="0" distB="0" distL="0" distR="0">
            <wp:extent cx="4620260" cy="3696335"/>
            <wp:effectExtent l="0" t="0" r="0" b="0"/>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55"/>
                    <a:stretch>
                      <a:fillRect/>
                    </a:stretch>
                  </pic:blipFill>
                  <pic:spPr bwMode="auto">
                    <a:xfrm>
                      <a:off x="0" y="0"/>
                      <a:ext cx="4620260" cy="3696335"/>
                    </a:xfrm>
                    <a:prstGeom prst="rect">
                      <a:avLst/>
                    </a:prstGeom>
                  </pic:spPr>
                </pic:pic>
              </a:graphicData>
            </a:graphic>
          </wp:inline>
        </w:drawing>
      </w:r>
      <w:bookmarkStart w:id="63" w:name="dur%25C3%25A9e-de-la-vacance"/>
      <w:bookmarkEnd w:id="63"/>
    </w:p>
    <w:p>
      <w:pPr>
        <w:pStyle w:val="Titre3"/>
        <w:shd w:val="clear" w:fill="B2B2B2"/>
        <w:rPr/>
      </w:pPr>
      <w:r>
        <w:rPr>
          <w:rStyle w:val="SectionNumber"/>
        </w:rPr>
        <w:t>8.1.7</w:t>
      </w:r>
      <w:r>
        <w:rPr/>
        <w:tab/>
        <w:t>Taxe sur les logements vacants</w:t>
      </w:r>
    </w:p>
    <w:p>
      <w:pPr>
        <w:pStyle w:val="FirstParagraph"/>
        <w:jc w:val="center"/>
        <w:rPr/>
      </w:pPr>
      <w:r>
        <w:rPr/>
        <w:drawing>
          <wp:inline distT="0" distB="0" distL="0" distR="0">
            <wp:extent cx="4620260" cy="3696335"/>
            <wp:effectExtent l="0" t="0" r="0" b="0"/>
            <wp:docPr id="4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pic:cNvPicPr>
                      <a:picLocks noChangeAspect="1" noChangeArrowheads="1"/>
                    </pic:cNvPicPr>
                  </pic:nvPicPr>
                  <pic:blipFill>
                    <a:blip r:embed="rId56"/>
                    <a:stretch>
                      <a:fillRect/>
                    </a:stretch>
                  </pic:blipFill>
                  <pic:spPr bwMode="auto">
                    <a:xfrm>
                      <a:off x="0" y="0"/>
                      <a:ext cx="4620260" cy="3696335"/>
                    </a:xfrm>
                    <a:prstGeom prst="rect">
                      <a:avLst/>
                    </a:prstGeom>
                  </pic:spPr>
                </pic:pic>
              </a:graphicData>
            </a:graphic>
          </wp:inline>
        </w:drawing>
      </w:r>
      <w:bookmarkStart w:id="64" w:name="taxe-sur-les-logements-vacants"/>
      <w:bookmarkEnd w:id="64"/>
    </w:p>
    <w:p>
      <w:pPr>
        <w:pStyle w:val="Titre3"/>
        <w:shd w:val="clear" w:fill="B2B2B2"/>
        <w:rPr/>
      </w:pPr>
      <w:r>
        <w:rPr>
          <w:rStyle w:val="SectionNumber"/>
        </w:rPr>
        <w:t>8.1.8</w:t>
      </w:r>
      <w:r>
        <w:rPr/>
        <w:tab/>
        <w:t>Date de construction</w:t>
      </w:r>
    </w:p>
    <w:p>
      <w:pPr>
        <w:pStyle w:val="FirstParagraph"/>
        <w:jc w:val="center"/>
        <w:rPr/>
      </w:pPr>
      <w:r>
        <w:rPr/>
        <w:drawing>
          <wp:inline distT="0" distB="0" distL="0" distR="0">
            <wp:extent cx="4620260" cy="3696335"/>
            <wp:effectExtent l="0" t="0" r="0" b="0"/>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7"/>
                    <a:stretch>
                      <a:fillRect/>
                    </a:stretch>
                  </pic:blipFill>
                  <pic:spPr bwMode="auto">
                    <a:xfrm>
                      <a:off x="0" y="0"/>
                      <a:ext cx="4620260" cy="3696335"/>
                    </a:xfrm>
                    <a:prstGeom prst="rect">
                      <a:avLst/>
                    </a:prstGeom>
                  </pic:spPr>
                </pic:pic>
              </a:graphicData>
            </a:graphic>
          </wp:inline>
        </w:drawing>
      </w:r>
      <w:bookmarkStart w:id="65" w:name="date-de-construction"/>
      <w:bookmarkEnd w:id="65"/>
    </w:p>
    <w:p>
      <w:pPr>
        <w:pStyle w:val="Titre3"/>
        <w:shd w:val="clear" w:fill="B2B2B2"/>
        <w:rPr/>
      </w:pPr>
      <w:r>
        <w:rPr>
          <w:rStyle w:val="SectionNumber"/>
        </w:rPr>
        <w:t>8.1.9</w:t>
      </w:r>
      <w:r>
        <w:rPr/>
        <w:tab/>
        <w:t>Type de propriétaires</w:t>
      </w:r>
    </w:p>
    <w:p>
      <w:pPr>
        <w:pStyle w:val="FirstParagraph"/>
        <w:jc w:val="center"/>
        <w:rPr/>
      </w:pPr>
      <w:r>
        <w:rPr/>
        <w:drawing>
          <wp:inline distT="0" distB="0" distL="0" distR="0">
            <wp:extent cx="4620260" cy="3696335"/>
            <wp:effectExtent l="0" t="0" r="0" b="0"/>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8"/>
                    <a:stretch>
                      <a:fillRect/>
                    </a:stretch>
                  </pic:blipFill>
                  <pic:spPr bwMode="auto">
                    <a:xfrm>
                      <a:off x="0" y="0"/>
                      <a:ext cx="4620260" cy="3696335"/>
                    </a:xfrm>
                    <a:prstGeom prst="rect">
                      <a:avLst/>
                    </a:prstGeom>
                  </pic:spPr>
                </pic:pic>
              </a:graphicData>
            </a:graphic>
          </wp:inline>
        </w:drawing>
      </w:r>
      <w:bookmarkStart w:id="66" w:name="type-de-propri%25C3%25A9taires"/>
      <w:bookmarkEnd w:id="66"/>
    </w:p>
    <w:p>
      <w:pPr>
        <w:pStyle w:val="Titre3"/>
        <w:shd w:val="clear" w:fill="B2B2B2"/>
        <w:rPr/>
      </w:pPr>
      <w:r>
        <w:rPr>
          <w:rStyle w:val="SectionNumber"/>
        </w:rPr>
        <w:t>8.1.10</w:t>
      </w:r>
      <w:r>
        <w:rPr/>
        <w:tab/>
        <w:t>Âge des propriétaires</w:t>
      </w:r>
    </w:p>
    <w:p>
      <w:pPr>
        <w:pStyle w:val="FirstParagraph"/>
        <w:jc w:val="center"/>
        <w:rPr/>
      </w:pPr>
      <w:r>
        <w:rPr/>
        <w:drawing>
          <wp:inline distT="0" distB="0" distL="0" distR="0">
            <wp:extent cx="4620260" cy="3696335"/>
            <wp:effectExtent l="0" t="0" r="0" b="0"/>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59"/>
                    <a:stretch>
                      <a:fillRect/>
                    </a:stretch>
                  </pic:blipFill>
                  <pic:spPr bwMode="auto">
                    <a:xfrm>
                      <a:off x="0" y="0"/>
                      <a:ext cx="4620260" cy="3696335"/>
                    </a:xfrm>
                    <a:prstGeom prst="rect">
                      <a:avLst/>
                    </a:prstGeom>
                  </pic:spPr>
                </pic:pic>
              </a:graphicData>
            </a:graphic>
          </wp:inline>
        </w:drawing>
      </w:r>
      <w:bookmarkStart w:id="67" w:name="%25C3%25A2ge-des-propri%25C3%25A9taires"/>
      <w:bookmarkEnd w:id="67"/>
    </w:p>
    <w:p>
      <w:pPr>
        <w:pStyle w:val="Titre3"/>
        <w:shd w:val="clear" w:fill="B2B2B2"/>
        <w:rPr/>
      </w:pPr>
      <w:r>
        <w:rPr>
          <w:rStyle w:val="SectionNumber"/>
        </w:rPr>
        <w:t>8.1.11</w:t>
      </w:r>
      <w:r>
        <w:rPr/>
        <w:tab/>
        <w:t>Localisation</w:t>
      </w:r>
    </w:p>
    <w:p>
      <w:pPr>
        <w:pStyle w:val="FirstParagraph"/>
        <w:jc w:val="center"/>
        <w:rPr/>
      </w:pPr>
      <w:r>
        <w:rPr/>
        <w:drawing>
          <wp:inline distT="0" distB="0" distL="0" distR="0">
            <wp:extent cx="4620260" cy="3696335"/>
            <wp:effectExtent l="0" t="0" r="0" b="0"/>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60"/>
                    <a:stretch>
                      <a:fillRect/>
                    </a:stretch>
                  </pic:blipFill>
                  <pic:spPr bwMode="auto">
                    <a:xfrm>
                      <a:off x="0" y="0"/>
                      <a:ext cx="4620260" cy="3696335"/>
                    </a:xfrm>
                    <a:prstGeom prst="rect">
                      <a:avLst/>
                    </a:prstGeom>
                  </pic:spPr>
                </pic:pic>
              </a:graphicData>
            </a:graphic>
          </wp:inline>
        </w:drawing>
      </w:r>
      <w:r>
        <w:br w:type="page"/>
      </w:r>
    </w:p>
    <w:p>
      <w:pPr>
        <w:pStyle w:val="Titre2"/>
        <w:shd w:val="clear" w:fill="FFB66C"/>
        <w:rPr/>
      </w:pPr>
      <w:r>
        <w:rPr>
          <w:rStyle w:val="SectionNumber"/>
        </w:rPr>
        <w:t>8.2</w:t>
      </w:r>
      <w:r>
        <w:rPr/>
        <w:tab/>
        <w:t>Cambrai</w:t>
      </w:r>
    </w:p>
    <w:p>
      <w:pPr>
        <w:pStyle w:val="Titre3"/>
        <w:shd w:val="clear" w:fill="B2B2B2"/>
        <w:rPr/>
      </w:pPr>
      <w:r>
        <w:rPr>
          <w:rStyle w:val="SectionNumber"/>
        </w:rPr>
        <w:t>8.2.1</w:t>
      </w:r>
      <w:r>
        <w:rPr/>
        <w:tab/>
        <w:t>Répartition des logements vacants au sein des zonages</w:t>
      </w:r>
    </w:p>
    <w:p>
      <w:pPr>
        <w:pStyle w:val="FirstParagraph"/>
        <w:jc w:val="center"/>
        <w:rPr/>
      </w:pPr>
      <w:r>
        <w:rPr/>
        <w:drawing>
          <wp:inline distT="0" distB="0" distL="0" distR="0">
            <wp:extent cx="4572000" cy="3657600"/>
            <wp:effectExtent l="0" t="0" r="0" b="0"/>
            <wp:docPr id="5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 descr=""/>
                    <pic:cNvPicPr>
                      <a:picLocks noChangeAspect="1" noChangeArrowheads="1"/>
                    </pic:cNvPicPr>
                  </pic:nvPicPr>
                  <pic:blipFill>
                    <a:blip r:embed="rId61"/>
                    <a:stretch>
                      <a:fillRect/>
                    </a:stretch>
                  </pic:blipFill>
                  <pic:spPr bwMode="auto">
                    <a:xfrm>
                      <a:off x="0" y="0"/>
                      <a:ext cx="4572000" cy="3657600"/>
                    </a:xfrm>
                    <a:prstGeom prst="rect">
                      <a:avLst/>
                    </a:prstGeom>
                  </pic:spPr>
                </pic:pic>
              </a:graphicData>
            </a:graphic>
          </wp:inline>
        </w:drawing>
      </w:r>
      <w:bookmarkStart w:id="68" w:name="Xeb78ba6e3f786238374cd70dc9623d75ec99c9a"/>
      <w:bookmarkEnd w:id="68"/>
    </w:p>
    <w:p>
      <w:pPr>
        <w:pStyle w:val="Titre3"/>
        <w:shd w:val="clear" w:fill="B2B2B2"/>
        <w:rPr/>
      </w:pPr>
      <w:r>
        <w:rPr>
          <w:rStyle w:val="SectionNumber"/>
        </w:rPr>
        <w:t>8.2.2</w:t>
      </w:r>
      <w:r>
        <w:rPr/>
        <w:tab/>
        <w:t>Types de biens</w:t>
      </w:r>
    </w:p>
    <w:p>
      <w:pPr>
        <w:pStyle w:val="FirstParagraph"/>
        <w:jc w:val="center"/>
        <w:rPr/>
      </w:pPr>
      <w:r>
        <w:rPr/>
        <w:drawing>
          <wp:inline distT="0" distB="0" distL="0" distR="0">
            <wp:extent cx="4620260" cy="3696335"/>
            <wp:effectExtent l="0" t="0" r="0" b="0"/>
            <wp:docPr id="5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2" descr=""/>
                    <pic:cNvPicPr>
                      <a:picLocks noChangeAspect="1" noChangeArrowheads="1"/>
                    </pic:cNvPicPr>
                  </pic:nvPicPr>
                  <pic:blipFill>
                    <a:blip r:embed="rId62"/>
                    <a:stretch>
                      <a:fillRect/>
                    </a:stretch>
                  </pic:blipFill>
                  <pic:spPr bwMode="auto">
                    <a:xfrm>
                      <a:off x="0" y="0"/>
                      <a:ext cx="4620260" cy="3696335"/>
                    </a:xfrm>
                    <a:prstGeom prst="rect">
                      <a:avLst/>
                    </a:prstGeom>
                  </pic:spPr>
                </pic:pic>
              </a:graphicData>
            </a:graphic>
          </wp:inline>
        </w:drawing>
      </w:r>
      <w:bookmarkStart w:id="69" w:name="types-de-biens-1"/>
      <w:bookmarkEnd w:id="69"/>
    </w:p>
    <w:p>
      <w:pPr>
        <w:pStyle w:val="Titre3"/>
        <w:shd w:val="clear" w:fill="B2B2B2"/>
        <w:rPr/>
      </w:pPr>
      <w:r>
        <w:rPr>
          <w:rStyle w:val="SectionNumber"/>
        </w:rPr>
        <w:t>8.2.3</w:t>
      </w:r>
      <w:r>
        <w:rPr/>
        <w:tab/>
        <w:t>Niveau de confort</w:t>
      </w:r>
    </w:p>
    <w:p>
      <w:pPr>
        <w:pStyle w:val="FirstParagraph"/>
        <w:jc w:val="center"/>
        <w:rPr/>
      </w:pPr>
      <w:r>
        <w:rPr/>
        <w:drawing>
          <wp:inline distT="0" distB="0" distL="0" distR="0">
            <wp:extent cx="4620260" cy="3696335"/>
            <wp:effectExtent l="0" t="0" r="0" b="0"/>
            <wp:docPr id="5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 descr=""/>
                    <pic:cNvPicPr>
                      <a:picLocks noChangeAspect="1" noChangeArrowheads="1"/>
                    </pic:cNvPicPr>
                  </pic:nvPicPr>
                  <pic:blipFill>
                    <a:blip r:embed="rId63"/>
                    <a:stretch>
                      <a:fillRect/>
                    </a:stretch>
                  </pic:blipFill>
                  <pic:spPr bwMode="auto">
                    <a:xfrm>
                      <a:off x="0" y="0"/>
                      <a:ext cx="4620260" cy="3696335"/>
                    </a:xfrm>
                    <a:prstGeom prst="rect">
                      <a:avLst/>
                    </a:prstGeom>
                  </pic:spPr>
                </pic:pic>
              </a:graphicData>
            </a:graphic>
          </wp:inline>
        </w:drawing>
      </w:r>
      <w:bookmarkStart w:id="70" w:name="niveau-de-confort-1"/>
      <w:bookmarkEnd w:id="70"/>
    </w:p>
    <w:p>
      <w:pPr>
        <w:pStyle w:val="Titre3"/>
        <w:shd w:val="clear" w:fill="B2B2B2"/>
        <w:rPr/>
      </w:pPr>
      <w:r>
        <w:rPr>
          <w:rStyle w:val="SectionNumber"/>
        </w:rPr>
        <w:t>8.2.4</w:t>
      </w:r>
      <w:r>
        <w:rPr/>
        <w:tab/>
        <w:t>Taille</w:t>
      </w:r>
    </w:p>
    <w:p>
      <w:pPr>
        <w:pStyle w:val="FirstParagraph"/>
        <w:jc w:val="center"/>
        <w:rPr/>
      </w:pPr>
      <w:r>
        <w:rPr/>
        <w:drawing>
          <wp:inline distT="0" distB="0" distL="0" distR="0">
            <wp:extent cx="4620260" cy="3696335"/>
            <wp:effectExtent l="0" t="0" r="0" b="0"/>
            <wp:docPr id="5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4" descr=""/>
                    <pic:cNvPicPr>
                      <a:picLocks noChangeAspect="1" noChangeArrowheads="1"/>
                    </pic:cNvPicPr>
                  </pic:nvPicPr>
                  <pic:blipFill>
                    <a:blip r:embed="rId64"/>
                    <a:stretch>
                      <a:fillRect/>
                    </a:stretch>
                  </pic:blipFill>
                  <pic:spPr bwMode="auto">
                    <a:xfrm>
                      <a:off x="0" y="0"/>
                      <a:ext cx="4620260" cy="3696335"/>
                    </a:xfrm>
                    <a:prstGeom prst="rect">
                      <a:avLst/>
                    </a:prstGeom>
                  </pic:spPr>
                </pic:pic>
              </a:graphicData>
            </a:graphic>
          </wp:inline>
        </w:drawing>
      </w:r>
      <w:bookmarkStart w:id="71" w:name="taille-1"/>
      <w:bookmarkEnd w:id="71"/>
    </w:p>
    <w:p>
      <w:pPr>
        <w:pStyle w:val="Titre3"/>
        <w:shd w:val="clear" w:fill="B2B2B2"/>
        <w:rPr/>
      </w:pPr>
      <w:r>
        <w:rPr>
          <w:rStyle w:val="SectionNumber"/>
        </w:rPr>
        <w:t>8.2.5</w:t>
      </w:r>
      <w:r>
        <w:rPr/>
        <w:tab/>
        <w:t>Surface</w:t>
      </w:r>
    </w:p>
    <w:p>
      <w:pPr>
        <w:pStyle w:val="FirstParagraph"/>
        <w:jc w:val="center"/>
        <w:rPr/>
      </w:pPr>
      <w:r>
        <w:rPr/>
        <w:drawing>
          <wp:inline distT="0" distB="0" distL="0" distR="0">
            <wp:extent cx="4620260" cy="3696335"/>
            <wp:effectExtent l="0" t="0" r="0" b="0"/>
            <wp:docPr id="5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5" descr=""/>
                    <pic:cNvPicPr>
                      <a:picLocks noChangeAspect="1" noChangeArrowheads="1"/>
                    </pic:cNvPicPr>
                  </pic:nvPicPr>
                  <pic:blipFill>
                    <a:blip r:embed="rId65"/>
                    <a:stretch>
                      <a:fillRect/>
                    </a:stretch>
                  </pic:blipFill>
                  <pic:spPr bwMode="auto">
                    <a:xfrm>
                      <a:off x="0" y="0"/>
                      <a:ext cx="4620260" cy="3696335"/>
                    </a:xfrm>
                    <a:prstGeom prst="rect">
                      <a:avLst/>
                    </a:prstGeom>
                  </pic:spPr>
                </pic:pic>
              </a:graphicData>
            </a:graphic>
          </wp:inline>
        </w:drawing>
      </w:r>
      <w:bookmarkStart w:id="72" w:name="surface-1"/>
      <w:bookmarkEnd w:id="72"/>
    </w:p>
    <w:p>
      <w:pPr>
        <w:pStyle w:val="Titre3"/>
        <w:shd w:val="clear" w:fill="B2B2B2"/>
        <w:rPr/>
      </w:pPr>
      <w:r>
        <w:rPr>
          <w:rStyle w:val="SectionNumber"/>
        </w:rPr>
        <w:t>8.2.6</w:t>
      </w:r>
      <w:r>
        <w:rPr/>
        <w:tab/>
        <w:t>Durée de la vacance</w:t>
      </w:r>
    </w:p>
    <w:p>
      <w:pPr>
        <w:pStyle w:val="FirstParagraph"/>
        <w:jc w:val="center"/>
        <w:rPr/>
      </w:pPr>
      <w:r>
        <w:rPr/>
        <w:drawing>
          <wp:inline distT="0" distB="0" distL="0" distR="0">
            <wp:extent cx="4620260" cy="3696335"/>
            <wp:effectExtent l="0" t="0" r="0" b="0"/>
            <wp:docPr id="5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6" descr=""/>
                    <pic:cNvPicPr>
                      <a:picLocks noChangeAspect="1" noChangeArrowheads="1"/>
                    </pic:cNvPicPr>
                  </pic:nvPicPr>
                  <pic:blipFill>
                    <a:blip r:embed="rId66"/>
                    <a:stretch>
                      <a:fillRect/>
                    </a:stretch>
                  </pic:blipFill>
                  <pic:spPr bwMode="auto">
                    <a:xfrm>
                      <a:off x="0" y="0"/>
                      <a:ext cx="4620260" cy="3696335"/>
                    </a:xfrm>
                    <a:prstGeom prst="rect">
                      <a:avLst/>
                    </a:prstGeom>
                  </pic:spPr>
                </pic:pic>
              </a:graphicData>
            </a:graphic>
          </wp:inline>
        </w:drawing>
      </w:r>
      <w:bookmarkStart w:id="73" w:name="dur%25C3%25A9e-de-la-vacance-1"/>
      <w:bookmarkEnd w:id="73"/>
    </w:p>
    <w:p>
      <w:pPr>
        <w:pStyle w:val="Titre3"/>
        <w:shd w:val="clear" w:fill="B2B2B2"/>
        <w:rPr/>
      </w:pPr>
      <w:r>
        <w:rPr>
          <w:rStyle w:val="SectionNumber"/>
        </w:rPr>
        <w:t>8.2.7</w:t>
      </w:r>
      <w:r>
        <w:rPr/>
        <w:tab/>
        <w:t>Taxe sur les logements vacants</w:t>
      </w:r>
    </w:p>
    <w:p>
      <w:pPr>
        <w:pStyle w:val="FirstParagraph"/>
        <w:jc w:val="center"/>
        <w:rPr/>
      </w:pPr>
      <w:r>
        <w:rPr/>
        <w:drawing>
          <wp:inline distT="0" distB="0" distL="0" distR="0">
            <wp:extent cx="4620260" cy="3696335"/>
            <wp:effectExtent l="0" t="0" r="0" b="0"/>
            <wp:docPr id="6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7" descr=""/>
                    <pic:cNvPicPr>
                      <a:picLocks noChangeAspect="1" noChangeArrowheads="1"/>
                    </pic:cNvPicPr>
                  </pic:nvPicPr>
                  <pic:blipFill>
                    <a:blip r:embed="rId67"/>
                    <a:stretch>
                      <a:fillRect/>
                    </a:stretch>
                  </pic:blipFill>
                  <pic:spPr bwMode="auto">
                    <a:xfrm>
                      <a:off x="0" y="0"/>
                      <a:ext cx="4620260" cy="3696335"/>
                    </a:xfrm>
                    <a:prstGeom prst="rect">
                      <a:avLst/>
                    </a:prstGeom>
                  </pic:spPr>
                </pic:pic>
              </a:graphicData>
            </a:graphic>
          </wp:inline>
        </w:drawing>
      </w:r>
      <w:bookmarkStart w:id="74" w:name="taxe-sur-les-logements-vacants-1"/>
      <w:bookmarkEnd w:id="74"/>
    </w:p>
    <w:p>
      <w:pPr>
        <w:pStyle w:val="Titre3"/>
        <w:shd w:val="clear" w:fill="B2B2B2"/>
        <w:rPr/>
      </w:pPr>
      <w:r>
        <w:rPr>
          <w:rStyle w:val="SectionNumber"/>
        </w:rPr>
        <w:t>8.2.8</w:t>
      </w:r>
      <w:r>
        <w:rPr/>
        <w:tab/>
        <w:t>Date de construction</w:t>
      </w:r>
    </w:p>
    <w:p>
      <w:pPr>
        <w:pStyle w:val="FirstParagraph"/>
        <w:jc w:val="center"/>
        <w:rPr/>
      </w:pPr>
      <w:r>
        <w:rPr/>
        <w:drawing>
          <wp:inline distT="0" distB="0" distL="0" distR="0">
            <wp:extent cx="4620260" cy="3696335"/>
            <wp:effectExtent l="0" t="0" r="0" b="0"/>
            <wp:docPr id="6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8" descr=""/>
                    <pic:cNvPicPr>
                      <a:picLocks noChangeAspect="1" noChangeArrowheads="1"/>
                    </pic:cNvPicPr>
                  </pic:nvPicPr>
                  <pic:blipFill>
                    <a:blip r:embed="rId68"/>
                    <a:stretch>
                      <a:fillRect/>
                    </a:stretch>
                  </pic:blipFill>
                  <pic:spPr bwMode="auto">
                    <a:xfrm>
                      <a:off x="0" y="0"/>
                      <a:ext cx="4620260" cy="3696335"/>
                    </a:xfrm>
                    <a:prstGeom prst="rect">
                      <a:avLst/>
                    </a:prstGeom>
                  </pic:spPr>
                </pic:pic>
              </a:graphicData>
            </a:graphic>
          </wp:inline>
        </w:drawing>
      </w:r>
      <w:bookmarkStart w:id="75" w:name="date-de-construction-1"/>
      <w:bookmarkEnd w:id="75"/>
    </w:p>
    <w:p>
      <w:pPr>
        <w:pStyle w:val="Titre3"/>
        <w:shd w:val="clear" w:fill="B2B2B2"/>
        <w:rPr/>
      </w:pPr>
      <w:r>
        <w:rPr>
          <w:rStyle w:val="SectionNumber"/>
        </w:rPr>
        <w:t>8.2.9</w:t>
      </w:r>
      <w:r>
        <w:rPr/>
        <w:tab/>
        <w:t>Type de propriétaires</w:t>
      </w:r>
    </w:p>
    <w:p>
      <w:pPr>
        <w:pStyle w:val="FirstParagraph"/>
        <w:jc w:val="center"/>
        <w:rPr/>
      </w:pPr>
      <w:r>
        <w:rPr/>
        <w:drawing>
          <wp:inline distT="0" distB="0" distL="0" distR="0">
            <wp:extent cx="4620260" cy="3696335"/>
            <wp:effectExtent l="0" t="0" r="0" b="0"/>
            <wp:docPr id="6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9" descr=""/>
                    <pic:cNvPicPr>
                      <a:picLocks noChangeAspect="1" noChangeArrowheads="1"/>
                    </pic:cNvPicPr>
                  </pic:nvPicPr>
                  <pic:blipFill>
                    <a:blip r:embed="rId69"/>
                    <a:stretch>
                      <a:fillRect/>
                    </a:stretch>
                  </pic:blipFill>
                  <pic:spPr bwMode="auto">
                    <a:xfrm>
                      <a:off x="0" y="0"/>
                      <a:ext cx="4620260" cy="3696335"/>
                    </a:xfrm>
                    <a:prstGeom prst="rect">
                      <a:avLst/>
                    </a:prstGeom>
                  </pic:spPr>
                </pic:pic>
              </a:graphicData>
            </a:graphic>
          </wp:inline>
        </w:drawing>
      </w:r>
      <w:bookmarkStart w:id="76" w:name="type-de-propri%25C3%25A9taires-1"/>
      <w:bookmarkEnd w:id="76"/>
    </w:p>
    <w:p>
      <w:pPr>
        <w:pStyle w:val="Titre3"/>
        <w:shd w:val="clear" w:fill="B2B2B2"/>
        <w:rPr/>
      </w:pPr>
      <w:r>
        <w:rPr>
          <w:rStyle w:val="SectionNumber"/>
        </w:rPr>
        <w:t>8.2.10</w:t>
      </w:r>
      <w:r>
        <w:rPr/>
        <w:tab/>
        <w:t>Âge des propriétaires</w:t>
      </w:r>
    </w:p>
    <w:p>
      <w:pPr>
        <w:pStyle w:val="FirstParagraph"/>
        <w:jc w:val="center"/>
        <w:rPr/>
      </w:pPr>
      <w:r>
        <w:rPr/>
        <w:drawing>
          <wp:inline distT="0" distB="0" distL="0" distR="0">
            <wp:extent cx="4620260" cy="3696335"/>
            <wp:effectExtent l="0" t="0" r="0" b="0"/>
            <wp:docPr id="6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descr=""/>
                    <pic:cNvPicPr>
                      <a:picLocks noChangeAspect="1" noChangeArrowheads="1"/>
                    </pic:cNvPicPr>
                  </pic:nvPicPr>
                  <pic:blipFill>
                    <a:blip r:embed="rId70"/>
                    <a:stretch>
                      <a:fillRect/>
                    </a:stretch>
                  </pic:blipFill>
                  <pic:spPr bwMode="auto">
                    <a:xfrm>
                      <a:off x="0" y="0"/>
                      <a:ext cx="4620260" cy="3696335"/>
                    </a:xfrm>
                    <a:prstGeom prst="rect">
                      <a:avLst/>
                    </a:prstGeom>
                  </pic:spPr>
                </pic:pic>
              </a:graphicData>
            </a:graphic>
          </wp:inline>
        </w:drawing>
      </w:r>
      <w:bookmarkStart w:id="77" w:name="%25C3%25A2ge-des-propri%25C3%25A9taires-"/>
      <w:bookmarkEnd w:id="77"/>
    </w:p>
    <w:p>
      <w:pPr>
        <w:pStyle w:val="Titre3"/>
        <w:shd w:val="clear" w:fill="B2B2B2"/>
        <w:rPr/>
      </w:pPr>
      <w:r>
        <w:rPr>
          <w:rStyle w:val="SectionNumber"/>
        </w:rPr>
        <w:t>8.2.11</w:t>
      </w:r>
      <w:r>
        <w:rPr/>
        <w:tab/>
        <w:t>Localisation</w:t>
      </w:r>
    </w:p>
    <w:p>
      <w:pPr>
        <w:pStyle w:val="FirstParagraph"/>
        <w:jc w:val="center"/>
        <w:rPr/>
      </w:pPr>
      <w:r>
        <w:rPr/>
        <w:drawing>
          <wp:inline distT="0" distB="0" distL="0" distR="0">
            <wp:extent cx="4620260" cy="3696335"/>
            <wp:effectExtent l="0" t="0" r="0" b="0"/>
            <wp:docPr id="6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 descr=""/>
                    <pic:cNvPicPr>
                      <a:picLocks noChangeAspect="1" noChangeArrowheads="1"/>
                    </pic:cNvPicPr>
                  </pic:nvPicPr>
                  <pic:blipFill>
                    <a:blip r:embed="rId71"/>
                    <a:stretch>
                      <a:fillRect/>
                    </a:stretch>
                  </pic:blipFill>
                  <pic:spPr bwMode="auto">
                    <a:xfrm>
                      <a:off x="0" y="0"/>
                      <a:ext cx="4620260" cy="3696335"/>
                    </a:xfrm>
                    <a:prstGeom prst="rect">
                      <a:avLst/>
                    </a:prstGeom>
                  </pic:spPr>
                </pic:pic>
              </a:graphicData>
            </a:graphic>
          </wp:inline>
        </w:drawing>
      </w:r>
      <w:r>
        <w:br w:type="page"/>
      </w:r>
    </w:p>
    <w:p>
      <w:pPr>
        <w:pStyle w:val="Titre2"/>
        <w:shd w:val="clear" w:fill="FFB66C"/>
        <w:rPr/>
      </w:pPr>
      <w:r>
        <w:rPr>
          <w:rStyle w:val="SectionNumber"/>
        </w:rPr>
        <w:t>8.3</w:t>
      </w:r>
      <w:r>
        <w:rPr/>
        <w:tab/>
        <w:t>Valenciennes</w:t>
      </w:r>
    </w:p>
    <w:p>
      <w:pPr>
        <w:pStyle w:val="Titre3"/>
        <w:shd w:val="clear" w:fill="B2B2B2"/>
        <w:rPr/>
      </w:pPr>
      <w:r>
        <w:rPr>
          <w:rStyle w:val="SectionNumber"/>
        </w:rPr>
        <w:t>8.3.1</w:t>
      </w:r>
      <w:r>
        <w:rPr/>
        <w:tab/>
        <w:t>Répartition des logements vacants au sein des zonages</w:t>
      </w:r>
    </w:p>
    <w:p>
      <w:pPr>
        <w:pStyle w:val="FirstParagraph"/>
        <w:jc w:val="center"/>
        <w:rPr/>
      </w:pPr>
      <w:r>
        <w:rPr/>
        <w:drawing>
          <wp:inline distT="0" distB="0" distL="0" distR="0">
            <wp:extent cx="4572000" cy="3657600"/>
            <wp:effectExtent l="0" t="0" r="0" b="0"/>
            <wp:docPr id="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descr=""/>
                    <pic:cNvPicPr>
                      <a:picLocks noChangeAspect="1" noChangeArrowheads="1"/>
                    </pic:cNvPicPr>
                  </pic:nvPicPr>
                  <pic:blipFill>
                    <a:blip r:embed="rId72"/>
                    <a:stretch>
                      <a:fillRect/>
                    </a:stretch>
                  </pic:blipFill>
                  <pic:spPr bwMode="auto">
                    <a:xfrm>
                      <a:off x="0" y="0"/>
                      <a:ext cx="4572000" cy="3657600"/>
                    </a:xfrm>
                    <a:prstGeom prst="rect">
                      <a:avLst/>
                    </a:prstGeom>
                  </pic:spPr>
                </pic:pic>
              </a:graphicData>
            </a:graphic>
          </wp:inline>
        </w:drawing>
      </w:r>
      <w:bookmarkStart w:id="78" w:name="Xfb81f348bb90559a5168e78746f448fd28cb2ed"/>
      <w:bookmarkEnd w:id="78"/>
    </w:p>
    <w:p>
      <w:pPr>
        <w:pStyle w:val="Titre3"/>
        <w:shd w:val="clear" w:fill="B2B2B2"/>
        <w:rPr/>
      </w:pPr>
      <w:r>
        <w:rPr>
          <w:rStyle w:val="SectionNumber"/>
        </w:rPr>
        <w:t>8.3.2</w:t>
      </w:r>
      <w:r>
        <w:rPr/>
        <w:tab/>
        <w:t>Types de biens</w:t>
      </w:r>
    </w:p>
    <w:p>
      <w:pPr>
        <w:pStyle w:val="FirstParagraph"/>
        <w:jc w:val="center"/>
        <w:rPr/>
      </w:pPr>
      <w:r>
        <w:rPr/>
        <w:drawing>
          <wp:inline distT="0" distB="0" distL="0" distR="0">
            <wp:extent cx="4620260" cy="3696335"/>
            <wp:effectExtent l="0" t="0" r="0" b="0"/>
            <wp:docPr id="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descr=""/>
                    <pic:cNvPicPr>
                      <a:picLocks noChangeAspect="1" noChangeArrowheads="1"/>
                    </pic:cNvPicPr>
                  </pic:nvPicPr>
                  <pic:blipFill>
                    <a:blip r:embed="rId73"/>
                    <a:stretch>
                      <a:fillRect/>
                    </a:stretch>
                  </pic:blipFill>
                  <pic:spPr bwMode="auto">
                    <a:xfrm>
                      <a:off x="0" y="0"/>
                      <a:ext cx="4620260" cy="3696335"/>
                    </a:xfrm>
                    <a:prstGeom prst="rect">
                      <a:avLst/>
                    </a:prstGeom>
                  </pic:spPr>
                </pic:pic>
              </a:graphicData>
            </a:graphic>
          </wp:inline>
        </w:drawing>
      </w:r>
      <w:bookmarkStart w:id="79" w:name="types-de-biens-2"/>
      <w:bookmarkEnd w:id="79"/>
    </w:p>
    <w:p>
      <w:pPr>
        <w:pStyle w:val="Titre3"/>
        <w:shd w:val="clear" w:fill="B2B2B2"/>
        <w:rPr/>
      </w:pPr>
      <w:r>
        <w:rPr>
          <w:rStyle w:val="SectionNumber"/>
        </w:rPr>
        <w:t>8.3.3</w:t>
      </w:r>
      <w:r>
        <w:rPr/>
        <w:tab/>
        <w:t>Niveau de confort</w:t>
      </w:r>
    </w:p>
    <w:p>
      <w:pPr>
        <w:pStyle w:val="FirstParagraph"/>
        <w:jc w:val="center"/>
        <w:rPr/>
      </w:pPr>
      <w:r>
        <w:rPr/>
        <w:drawing>
          <wp:inline distT="0" distB="0" distL="0" distR="0">
            <wp:extent cx="4620260" cy="3696335"/>
            <wp:effectExtent l="0" t="0" r="0" b="0"/>
            <wp:docPr id="6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4" descr=""/>
                    <pic:cNvPicPr>
                      <a:picLocks noChangeAspect="1" noChangeArrowheads="1"/>
                    </pic:cNvPicPr>
                  </pic:nvPicPr>
                  <pic:blipFill>
                    <a:blip r:embed="rId74"/>
                    <a:stretch>
                      <a:fillRect/>
                    </a:stretch>
                  </pic:blipFill>
                  <pic:spPr bwMode="auto">
                    <a:xfrm>
                      <a:off x="0" y="0"/>
                      <a:ext cx="4620260" cy="3696335"/>
                    </a:xfrm>
                    <a:prstGeom prst="rect">
                      <a:avLst/>
                    </a:prstGeom>
                  </pic:spPr>
                </pic:pic>
              </a:graphicData>
            </a:graphic>
          </wp:inline>
        </w:drawing>
      </w:r>
      <w:bookmarkStart w:id="80" w:name="niveau-de-confort-2"/>
      <w:bookmarkEnd w:id="80"/>
    </w:p>
    <w:p>
      <w:pPr>
        <w:pStyle w:val="Titre3"/>
        <w:shd w:val="clear" w:fill="B2B2B2"/>
        <w:rPr/>
      </w:pPr>
      <w:r>
        <w:rPr>
          <w:rStyle w:val="SectionNumber"/>
        </w:rPr>
        <w:t>8.3.4</w:t>
      </w:r>
      <w:r>
        <w:rPr/>
        <w:tab/>
        <w:t>Taille</w:t>
      </w:r>
    </w:p>
    <w:p>
      <w:pPr>
        <w:pStyle w:val="FirstParagraph"/>
        <w:jc w:val="center"/>
        <w:rPr/>
      </w:pPr>
      <w:r>
        <w:rPr/>
        <w:drawing>
          <wp:inline distT="0" distB="0" distL="0" distR="0">
            <wp:extent cx="4620260" cy="3696335"/>
            <wp:effectExtent l="0" t="0" r="0" b="0"/>
            <wp:docPr id="6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5" descr=""/>
                    <pic:cNvPicPr>
                      <a:picLocks noChangeAspect="1" noChangeArrowheads="1"/>
                    </pic:cNvPicPr>
                  </pic:nvPicPr>
                  <pic:blipFill>
                    <a:blip r:embed="rId75"/>
                    <a:stretch>
                      <a:fillRect/>
                    </a:stretch>
                  </pic:blipFill>
                  <pic:spPr bwMode="auto">
                    <a:xfrm>
                      <a:off x="0" y="0"/>
                      <a:ext cx="4620260" cy="3696335"/>
                    </a:xfrm>
                    <a:prstGeom prst="rect">
                      <a:avLst/>
                    </a:prstGeom>
                  </pic:spPr>
                </pic:pic>
              </a:graphicData>
            </a:graphic>
          </wp:inline>
        </w:drawing>
      </w:r>
      <w:bookmarkStart w:id="81" w:name="taille-2"/>
      <w:bookmarkEnd w:id="81"/>
    </w:p>
    <w:p>
      <w:pPr>
        <w:pStyle w:val="Titre3"/>
        <w:shd w:val="clear" w:fill="B2B2B2"/>
        <w:rPr/>
      </w:pPr>
      <w:r>
        <w:rPr>
          <w:rStyle w:val="SectionNumber"/>
        </w:rPr>
        <w:t>8.3.5</w:t>
      </w:r>
      <w:r>
        <w:rPr/>
        <w:tab/>
        <w:t>Surface</w:t>
      </w:r>
    </w:p>
    <w:p>
      <w:pPr>
        <w:pStyle w:val="FirstParagraph"/>
        <w:jc w:val="center"/>
        <w:rPr/>
      </w:pPr>
      <w:r>
        <w:rPr/>
        <w:drawing>
          <wp:inline distT="0" distB="0" distL="0" distR="0">
            <wp:extent cx="4620260" cy="3696335"/>
            <wp:effectExtent l="0" t="0" r="0" b="0"/>
            <wp:docPr id="6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6" descr=""/>
                    <pic:cNvPicPr>
                      <a:picLocks noChangeAspect="1" noChangeArrowheads="1"/>
                    </pic:cNvPicPr>
                  </pic:nvPicPr>
                  <pic:blipFill>
                    <a:blip r:embed="rId76"/>
                    <a:stretch>
                      <a:fillRect/>
                    </a:stretch>
                  </pic:blipFill>
                  <pic:spPr bwMode="auto">
                    <a:xfrm>
                      <a:off x="0" y="0"/>
                      <a:ext cx="4620260" cy="3696335"/>
                    </a:xfrm>
                    <a:prstGeom prst="rect">
                      <a:avLst/>
                    </a:prstGeom>
                  </pic:spPr>
                </pic:pic>
              </a:graphicData>
            </a:graphic>
          </wp:inline>
        </w:drawing>
      </w:r>
      <w:bookmarkStart w:id="82" w:name="surface-2"/>
      <w:bookmarkEnd w:id="82"/>
    </w:p>
    <w:p>
      <w:pPr>
        <w:pStyle w:val="Titre3"/>
        <w:shd w:val="clear" w:fill="B2B2B2"/>
        <w:rPr/>
      </w:pPr>
      <w:r>
        <w:rPr>
          <w:rStyle w:val="SectionNumber"/>
        </w:rPr>
        <w:t>8.3.6</w:t>
      </w:r>
      <w:r>
        <w:rPr/>
        <w:tab/>
        <w:t>Durée de la vacance</w:t>
      </w:r>
    </w:p>
    <w:p>
      <w:pPr>
        <w:pStyle w:val="FirstParagraph"/>
        <w:jc w:val="center"/>
        <w:rPr/>
      </w:pPr>
      <w:r>
        <w:rPr/>
        <w:drawing>
          <wp:inline distT="0" distB="0" distL="0" distR="0">
            <wp:extent cx="4620260" cy="3696335"/>
            <wp:effectExtent l="0" t="0" r="0" b="0"/>
            <wp:docPr id="7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7" descr=""/>
                    <pic:cNvPicPr>
                      <a:picLocks noChangeAspect="1" noChangeArrowheads="1"/>
                    </pic:cNvPicPr>
                  </pic:nvPicPr>
                  <pic:blipFill>
                    <a:blip r:embed="rId77"/>
                    <a:stretch>
                      <a:fillRect/>
                    </a:stretch>
                  </pic:blipFill>
                  <pic:spPr bwMode="auto">
                    <a:xfrm>
                      <a:off x="0" y="0"/>
                      <a:ext cx="4620260" cy="3696335"/>
                    </a:xfrm>
                    <a:prstGeom prst="rect">
                      <a:avLst/>
                    </a:prstGeom>
                  </pic:spPr>
                </pic:pic>
              </a:graphicData>
            </a:graphic>
          </wp:inline>
        </w:drawing>
      </w:r>
      <w:bookmarkStart w:id="83" w:name="dur%25C3%25A9e-de-la-vacance-2"/>
      <w:bookmarkEnd w:id="83"/>
    </w:p>
    <w:p>
      <w:pPr>
        <w:pStyle w:val="Titre3"/>
        <w:shd w:val="clear" w:fill="B2B2B2"/>
        <w:rPr/>
      </w:pPr>
      <w:r>
        <w:rPr>
          <w:rStyle w:val="SectionNumber"/>
        </w:rPr>
        <w:t>8.3.7</w:t>
      </w:r>
      <w:r>
        <w:rPr/>
        <w:tab/>
        <w:t>Taxe sur les logements vacants</w:t>
      </w:r>
    </w:p>
    <w:p>
      <w:pPr>
        <w:pStyle w:val="FirstParagraph"/>
        <w:jc w:val="center"/>
        <w:rPr/>
      </w:pPr>
      <w:r>
        <w:rPr/>
        <w:drawing>
          <wp:inline distT="0" distB="0" distL="0" distR="0">
            <wp:extent cx="4620260" cy="3696335"/>
            <wp:effectExtent l="0" t="0" r="0" b="0"/>
            <wp:docPr id="7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8" descr=""/>
                    <pic:cNvPicPr>
                      <a:picLocks noChangeAspect="1" noChangeArrowheads="1"/>
                    </pic:cNvPicPr>
                  </pic:nvPicPr>
                  <pic:blipFill>
                    <a:blip r:embed="rId78"/>
                    <a:stretch>
                      <a:fillRect/>
                    </a:stretch>
                  </pic:blipFill>
                  <pic:spPr bwMode="auto">
                    <a:xfrm>
                      <a:off x="0" y="0"/>
                      <a:ext cx="4620260" cy="3696335"/>
                    </a:xfrm>
                    <a:prstGeom prst="rect">
                      <a:avLst/>
                    </a:prstGeom>
                  </pic:spPr>
                </pic:pic>
              </a:graphicData>
            </a:graphic>
          </wp:inline>
        </w:drawing>
      </w:r>
      <w:bookmarkStart w:id="84" w:name="taxe-sur-les-logements-vacants-2"/>
      <w:bookmarkEnd w:id="84"/>
    </w:p>
    <w:p>
      <w:pPr>
        <w:pStyle w:val="Titre3"/>
        <w:shd w:val="clear" w:fill="B2B2B2"/>
        <w:rPr/>
      </w:pPr>
      <w:r>
        <w:rPr>
          <w:rStyle w:val="SectionNumber"/>
        </w:rPr>
        <w:t>8.3.8</w:t>
      </w:r>
      <w:r>
        <w:rPr/>
        <w:tab/>
        <w:t>Date de construction</w:t>
      </w:r>
    </w:p>
    <w:p>
      <w:pPr>
        <w:pStyle w:val="FirstParagraph"/>
        <w:jc w:val="center"/>
        <w:rPr/>
      </w:pPr>
      <w:r>
        <w:rPr/>
        <w:drawing>
          <wp:inline distT="0" distB="0" distL="0" distR="0">
            <wp:extent cx="4620260" cy="3696335"/>
            <wp:effectExtent l="0" t="0" r="0" b="0"/>
            <wp:docPr id="7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9" descr=""/>
                    <pic:cNvPicPr>
                      <a:picLocks noChangeAspect="1" noChangeArrowheads="1"/>
                    </pic:cNvPicPr>
                  </pic:nvPicPr>
                  <pic:blipFill>
                    <a:blip r:embed="rId79"/>
                    <a:stretch>
                      <a:fillRect/>
                    </a:stretch>
                  </pic:blipFill>
                  <pic:spPr bwMode="auto">
                    <a:xfrm>
                      <a:off x="0" y="0"/>
                      <a:ext cx="4620260" cy="3696335"/>
                    </a:xfrm>
                    <a:prstGeom prst="rect">
                      <a:avLst/>
                    </a:prstGeom>
                  </pic:spPr>
                </pic:pic>
              </a:graphicData>
            </a:graphic>
          </wp:inline>
        </w:drawing>
      </w:r>
      <w:bookmarkStart w:id="85" w:name="date-de-construction-2"/>
      <w:bookmarkEnd w:id="85"/>
    </w:p>
    <w:p>
      <w:pPr>
        <w:pStyle w:val="Titre3"/>
        <w:shd w:val="clear" w:fill="B2B2B2"/>
        <w:rPr/>
      </w:pPr>
      <w:r>
        <w:rPr>
          <w:rStyle w:val="SectionNumber"/>
        </w:rPr>
        <w:t>8.3.9</w:t>
      </w:r>
      <w:r>
        <w:rPr/>
        <w:tab/>
        <w:t>Type de propriétaires</w:t>
      </w:r>
    </w:p>
    <w:p>
      <w:pPr>
        <w:pStyle w:val="FirstParagraph"/>
        <w:jc w:val="center"/>
        <w:rPr/>
      </w:pPr>
      <w:r>
        <w:rPr/>
        <w:drawing>
          <wp:inline distT="0" distB="0" distL="0" distR="0">
            <wp:extent cx="4620260" cy="3696335"/>
            <wp:effectExtent l="0" t="0" r="0" b="0"/>
            <wp:docPr id="73"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0" descr=""/>
                    <pic:cNvPicPr>
                      <a:picLocks noChangeAspect="1" noChangeArrowheads="1"/>
                    </pic:cNvPicPr>
                  </pic:nvPicPr>
                  <pic:blipFill>
                    <a:blip r:embed="rId80"/>
                    <a:stretch>
                      <a:fillRect/>
                    </a:stretch>
                  </pic:blipFill>
                  <pic:spPr bwMode="auto">
                    <a:xfrm>
                      <a:off x="0" y="0"/>
                      <a:ext cx="4620260" cy="3696335"/>
                    </a:xfrm>
                    <a:prstGeom prst="rect">
                      <a:avLst/>
                    </a:prstGeom>
                  </pic:spPr>
                </pic:pic>
              </a:graphicData>
            </a:graphic>
          </wp:inline>
        </w:drawing>
      </w:r>
      <w:bookmarkStart w:id="86" w:name="type-de-propri%25C3%25A9taires-2"/>
      <w:bookmarkEnd w:id="86"/>
    </w:p>
    <w:p>
      <w:pPr>
        <w:pStyle w:val="Titre3"/>
        <w:shd w:val="clear" w:fill="B2B2B2"/>
        <w:rPr/>
      </w:pPr>
      <w:r>
        <w:rPr>
          <w:rStyle w:val="SectionNumber"/>
        </w:rPr>
        <w:t>8.3.10</w:t>
      </w:r>
      <w:r>
        <w:rPr/>
        <w:tab/>
        <w:t>Âge des propriétaires</w:t>
      </w:r>
    </w:p>
    <w:p>
      <w:pPr>
        <w:pStyle w:val="FirstParagraph"/>
        <w:jc w:val="center"/>
        <w:rPr/>
      </w:pPr>
      <w:r>
        <w:rPr/>
        <w:drawing>
          <wp:inline distT="0" distB="0" distL="0" distR="0">
            <wp:extent cx="4620260" cy="3696335"/>
            <wp:effectExtent l="0" t="0" r="0" b="0"/>
            <wp:docPr id="7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1" descr=""/>
                    <pic:cNvPicPr>
                      <a:picLocks noChangeAspect="1" noChangeArrowheads="1"/>
                    </pic:cNvPicPr>
                  </pic:nvPicPr>
                  <pic:blipFill>
                    <a:blip r:embed="rId81"/>
                    <a:stretch>
                      <a:fillRect/>
                    </a:stretch>
                  </pic:blipFill>
                  <pic:spPr bwMode="auto">
                    <a:xfrm>
                      <a:off x="0" y="0"/>
                      <a:ext cx="4620260" cy="3696335"/>
                    </a:xfrm>
                    <a:prstGeom prst="rect">
                      <a:avLst/>
                    </a:prstGeom>
                  </pic:spPr>
                </pic:pic>
              </a:graphicData>
            </a:graphic>
          </wp:inline>
        </w:drawing>
      </w:r>
      <w:bookmarkStart w:id="87" w:name="%25C3%25A2ge-des-propri%25C3%25A9taires-"/>
      <w:bookmarkEnd w:id="87"/>
    </w:p>
    <w:p>
      <w:pPr>
        <w:pStyle w:val="Titre3"/>
        <w:shd w:val="clear" w:fill="B2B2B2"/>
        <w:rPr/>
      </w:pPr>
      <w:r>
        <w:rPr>
          <w:rStyle w:val="SectionNumber"/>
        </w:rPr>
        <w:t>8.3.11</w:t>
      </w:r>
      <w:r>
        <w:rPr/>
        <w:tab/>
        <w:t>Localisation</w:t>
      </w:r>
    </w:p>
    <w:p>
      <w:pPr>
        <w:pStyle w:val="FirstParagraph"/>
        <w:jc w:val="center"/>
        <w:rPr/>
      </w:pPr>
      <w:r>
        <w:rPr/>
        <w:drawing>
          <wp:inline distT="0" distB="0" distL="0" distR="0">
            <wp:extent cx="4620260" cy="3696335"/>
            <wp:effectExtent l="0" t="0" r="0" b="0"/>
            <wp:docPr id="75"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2" descr=""/>
                    <pic:cNvPicPr>
                      <a:picLocks noChangeAspect="1" noChangeArrowheads="1"/>
                    </pic:cNvPicPr>
                  </pic:nvPicPr>
                  <pic:blipFill>
                    <a:blip r:embed="rId82"/>
                    <a:stretch>
                      <a:fillRect/>
                    </a:stretch>
                  </pic:blipFill>
                  <pic:spPr bwMode="auto">
                    <a:xfrm>
                      <a:off x="0" y="0"/>
                      <a:ext cx="4620260" cy="3696335"/>
                    </a:xfrm>
                    <a:prstGeom prst="rect">
                      <a:avLst/>
                    </a:prstGeom>
                  </pic:spPr>
                </pic:pic>
              </a:graphicData>
            </a:graphic>
          </wp:inline>
        </w:drawing>
      </w:r>
      <w:r>
        <w:br w:type="page"/>
      </w:r>
    </w:p>
    <w:p>
      <w:pPr>
        <w:pStyle w:val="Titre2"/>
        <w:shd w:val="clear" w:fill="FFB66C"/>
        <w:rPr/>
      </w:pPr>
      <w:r>
        <w:rPr>
          <w:rStyle w:val="SectionNumber"/>
        </w:rPr>
        <w:t>8.4</w:t>
      </w:r>
      <w:r>
        <w:rPr/>
        <w:tab/>
        <w:t>Maubeuge</w:t>
      </w:r>
    </w:p>
    <w:p>
      <w:pPr>
        <w:pStyle w:val="Titre3"/>
        <w:shd w:val="clear" w:fill="B2B2B2"/>
        <w:rPr/>
      </w:pPr>
      <w:r>
        <w:rPr>
          <w:rStyle w:val="SectionNumber"/>
        </w:rPr>
        <w:t>8.4.1</w:t>
      </w:r>
      <w:r>
        <w:rPr/>
        <w:tab/>
        <w:t>Répartition des logements vacants au sein des zonages</w:t>
      </w:r>
    </w:p>
    <w:p>
      <w:pPr>
        <w:pStyle w:val="FirstParagraph"/>
        <w:jc w:val="center"/>
        <w:rPr/>
      </w:pPr>
      <w:r>
        <w:rPr/>
        <w:drawing>
          <wp:inline distT="0" distB="0" distL="0" distR="0">
            <wp:extent cx="4572000" cy="3657600"/>
            <wp:effectExtent l="0" t="0" r="0" b="0"/>
            <wp:docPr id="76"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3" descr=""/>
                    <pic:cNvPicPr>
                      <a:picLocks noChangeAspect="1" noChangeArrowheads="1"/>
                    </pic:cNvPicPr>
                  </pic:nvPicPr>
                  <pic:blipFill>
                    <a:blip r:embed="rId83"/>
                    <a:stretch>
                      <a:fillRect/>
                    </a:stretch>
                  </pic:blipFill>
                  <pic:spPr bwMode="auto">
                    <a:xfrm>
                      <a:off x="0" y="0"/>
                      <a:ext cx="4572000" cy="3657600"/>
                    </a:xfrm>
                    <a:prstGeom prst="rect">
                      <a:avLst/>
                    </a:prstGeom>
                  </pic:spPr>
                </pic:pic>
              </a:graphicData>
            </a:graphic>
          </wp:inline>
        </w:drawing>
      </w:r>
      <w:bookmarkStart w:id="88" w:name="X82fd4a77378a4501a7152b9204a4f87e34a88cb"/>
      <w:bookmarkEnd w:id="88"/>
    </w:p>
    <w:p>
      <w:pPr>
        <w:pStyle w:val="Titre3"/>
        <w:shd w:val="clear" w:fill="B2B2B2"/>
        <w:rPr/>
      </w:pPr>
      <w:r>
        <w:rPr>
          <w:rStyle w:val="SectionNumber"/>
        </w:rPr>
        <w:t>8.4.2</w:t>
      </w:r>
      <w:r>
        <w:rPr/>
        <w:tab/>
        <w:t>Types de biens</w:t>
      </w:r>
    </w:p>
    <w:p>
      <w:pPr>
        <w:pStyle w:val="FirstParagraph"/>
        <w:jc w:val="center"/>
        <w:rPr/>
      </w:pPr>
      <w:r>
        <w:rPr/>
        <w:drawing>
          <wp:inline distT="0" distB="0" distL="0" distR="0">
            <wp:extent cx="4620260" cy="3696335"/>
            <wp:effectExtent l="0" t="0" r="0" b="0"/>
            <wp:docPr id="7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4" descr=""/>
                    <pic:cNvPicPr>
                      <a:picLocks noChangeAspect="1" noChangeArrowheads="1"/>
                    </pic:cNvPicPr>
                  </pic:nvPicPr>
                  <pic:blipFill>
                    <a:blip r:embed="rId84"/>
                    <a:stretch>
                      <a:fillRect/>
                    </a:stretch>
                  </pic:blipFill>
                  <pic:spPr bwMode="auto">
                    <a:xfrm>
                      <a:off x="0" y="0"/>
                      <a:ext cx="4620260" cy="3696335"/>
                    </a:xfrm>
                    <a:prstGeom prst="rect">
                      <a:avLst/>
                    </a:prstGeom>
                  </pic:spPr>
                </pic:pic>
              </a:graphicData>
            </a:graphic>
          </wp:inline>
        </w:drawing>
      </w:r>
      <w:bookmarkStart w:id="89" w:name="types-de-biens-3"/>
      <w:bookmarkEnd w:id="89"/>
    </w:p>
    <w:p>
      <w:pPr>
        <w:pStyle w:val="Titre3"/>
        <w:shd w:val="clear" w:fill="B2B2B2"/>
        <w:rPr/>
      </w:pPr>
      <w:r>
        <w:rPr>
          <w:rStyle w:val="SectionNumber"/>
        </w:rPr>
        <w:t>8.4.3</w:t>
      </w:r>
      <w:r>
        <w:rPr/>
        <w:tab/>
        <w:t>Niveau de confort</w:t>
      </w:r>
    </w:p>
    <w:p>
      <w:pPr>
        <w:pStyle w:val="FirstParagraph"/>
        <w:jc w:val="center"/>
        <w:rPr/>
      </w:pPr>
      <w:r>
        <w:rPr/>
        <w:drawing>
          <wp:inline distT="0" distB="0" distL="0" distR="0">
            <wp:extent cx="4620260" cy="3696335"/>
            <wp:effectExtent l="0" t="0" r="0" b="0"/>
            <wp:docPr id="78"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5" descr=""/>
                    <pic:cNvPicPr>
                      <a:picLocks noChangeAspect="1" noChangeArrowheads="1"/>
                    </pic:cNvPicPr>
                  </pic:nvPicPr>
                  <pic:blipFill>
                    <a:blip r:embed="rId85"/>
                    <a:stretch>
                      <a:fillRect/>
                    </a:stretch>
                  </pic:blipFill>
                  <pic:spPr bwMode="auto">
                    <a:xfrm>
                      <a:off x="0" y="0"/>
                      <a:ext cx="4620260" cy="3696335"/>
                    </a:xfrm>
                    <a:prstGeom prst="rect">
                      <a:avLst/>
                    </a:prstGeom>
                  </pic:spPr>
                </pic:pic>
              </a:graphicData>
            </a:graphic>
          </wp:inline>
        </w:drawing>
      </w:r>
      <w:bookmarkStart w:id="90" w:name="niveau-de-confort-3"/>
      <w:bookmarkEnd w:id="90"/>
    </w:p>
    <w:p>
      <w:pPr>
        <w:pStyle w:val="Titre3"/>
        <w:shd w:val="clear" w:fill="B2B2B2"/>
        <w:rPr/>
      </w:pPr>
      <w:r>
        <w:rPr>
          <w:rStyle w:val="SectionNumber"/>
        </w:rPr>
        <w:t>8.4.4</w:t>
      </w:r>
      <w:r>
        <w:rPr/>
        <w:tab/>
        <w:t>Taille</w:t>
      </w:r>
    </w:p>
    <w:p>
      <w:pPr>
        <w:pStyle w:val="FirstParagraph"/>
        <w:jc w:val="center"/>
        <w:rPr/>
      </w:pPr>
      <w:r>
        <w:rPr/>
        <w:drawing>
          <wp:inline distT="0" distB="0" distL="0" distR="0">
            <wp:extent cx="4620260" cy="3696335"/>
            <wp:effectExtent l="0" t="0" r="0" b="0"/>
            <wp:docPr id="79"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6" descr=""/>
                    <pic:cNvPicPr>
                      <a:picLocks noChangeAspect="1" noChangeArrowheads="1"/>
                    </pic:cNvPicPr>
                  </pic:nvPicPr>
                  <pic:blipFill>
                    <a:blip r:embed="rId86"/>
                    <a:stretch>
                      <a:fillRect/>
                    </a:stretch>
                  </pic:blipFill>
                  <pic:spPr bwMode="auto">
                    <a:xfrm>
                      <a:off x="0" y="0"/>
                      <a:ext cx="4620260" cy="3696335"/>
                    </a:xfrm>
                    <a:prstGeom prst="rect">
                      <a:avLst/>
                    </a:prstGeom>
                  </pic:spPr>
                </pic:pic>
              </a:graphicData>
            </a:graphic>
          </wp:inline>
        </w:drawing>
      </w:r>
      <w:bookmarkStart w:id="91" w:name="taille-3"/>
      <w:bookmarkEnd w:id="91"/>
    </w:p>
    <w:p>
      <w:pPr>
        <w:pStyle w:val="Titre3"/>
        <w:shd w:val="clear" w:fill="B2B2B2"/>
        <w:rPr/>
      </w:pPr>
      <w:r>
        <w:rPr>
          <w:rStyle w:val="SectionNumber"/>
        </w:rPr>
        <w:t>8.4.5</w:t>
      </w:r>
      <w:r>
        <w:rPr/>
        <w:tab/>
        <w:t>Surface</w:t>
      </w:r>
    </w:p>
    <w:p>
      <w:pPr>
        <w:pStyle w:val="FirstParagraph"/>
        <w:jc w:val="center"/>
        <w:rPr/>
      </w:pPr>
      <w:r>
        <w:rPr/>
        <w:drawing>
          <wp:inline distT="0" distB="0" distL="0" distR="0">
            <wp:extent cx="4620260" cy="3696335"/>
            <wp:effectExtent l="0" t="0" r="0" b="0"/>
            <wp:docPr id="80"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7" descr=""/>
                    <pic:cNvPicPr>
                      <a:picLocks noChangeAspect="1" noChangeArrowheads="1"/>
                    </pic:cNvPicPr>
                  </pic:nvPicPr>
                  <pic:blipFill>
                    <a:blip r:embed="rId87"/>
                    <a:stretch>
                      <a:fillRect/>
                    </a:stretch>
                  </pic:blipFill>
                  <pic:spPr bwMode="auto">
                    <a:xfrm>
                      <a:off x="0" y="0"/>
                      <a:ext cx="4620260" cy="3696335"/>
                    </a:xfrm>
                    <a:prstGeom prst="rect">
                      <a:avLst/>
                    </a:prstGeom>
                  </pic:spPr>
                </pic:pic>
              </a:graphicData>
            </a:graphic>
          </wp:inline>
        </w:drawing>
      </w:r>
      <w:bookmarkStart w:id="92" w:name="surface-3"/>
      <w:bookmarkEnd w:id="92"/>
    </w:p>
    <w:p>
      <w:pPr>
        <w:pStyle w:val="Titre3"/>
        <w:shd w:val="clear" w:fill="B2B2B2"/>
        <w:rPr/>
      </w:pPr>
      <w:r>
        <w:rPr>
          <w:rStyle w:val="SectionNumber"/>
        </w:rPr>
        <w:t>8.4.6</w:t>
      </w:r>
      <w:r>
        <w:rPr/>
        <w:tab/>
        <w:t>Durée de la vacance</w:t>
      </w:r>
    </w:p>
    <w:p>
      <w:pPr>
        <w:pStyle w:val="FirstParagraph"/>
        <w:jc w:val="center"/>
        <w:rPr/>
      </w:pPr>
      <w:r>
        <w:rPr/>
        <w:drawing>
          <wp:inline distT="0" distB="0" distL="0" distR="0">
            <wp:extent cx="4620260" cy="3696335"/>
            <wp:effectExtent l="0" t="0" r="0" b="0"/>
            <wp:docPr id="8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8" descr=""/>
                    <pic:cNvPicPr>
                      <a:picLocks noChangeAspect="1" noChangeArrowheads="1"/>
                    </pic:cNvPicPr>
                  </pic:nvPicPr>
                  <pic:blipFill>
                    <a:blip r:embed="rId88"/>
                    <a:stretch>
                      <a:fillRect/>
                    </a:stretch>
                  </pic:blipFill>
                  <pic:spPr bwMode="auto">
                    <a:xfrm>
                      <a:off x="0" y="0"/>
                      <a:ext cx="4620260" cy="3696335"/>
                    </a:xfrm>
                    <a:prstGeom prst="rect">
                      <a:avLst/>
                    </a:prstGeom>
                  </pic:spPr>
                </pic:pic>
              </a:graphicData>
            </a:graphic>
          </wp:inline>
        </w:drawing>
      </w:r>
      <w:bookmarkStart w:id="93" w:name="dur%25C3%25A9e-de-la-vacance-3"/>
      <w:bookmarkEnd w:id="93"/>
    </w:p>
    <w:p>
      <w:pPr>
        <w:pStyle w:val="Titre3"/>
        <w:shd w:val="clear" w:fill="B2B2B2"/>
        <w:rPr/>
      </w:pPr>
      <w:r>
        <w:rPr>
          <w:rStyle w:val="SectionNumber"/>
        </w:rPr>
        <w:t>8.4.7</w:t>
      </w:r>
      <w:r>
        <w:rPr/>
        <w:tab/>
        <w:t>Taxe sur les logements vacants</w:t>
      </w:r>
    </w:p>
    <w:p>
      <w:pPr>
        <w:pStyle w:val="FirstParagraph"/>
        <w:jc w:val="center"/>
        <w:rPr/>
      </w:pPr>
      <w:r>
        <w:rPr/>
        <w:drawing>
          <wp:inline distT="0" distB="0" distL="0" distR="0">
            <wp:extent cx="4620260" cy="3696335"/>
            <wp:effectExtent l="0" t="0" r="0" b="0"/>
            <wp:docPr id="8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9" descr=""/>
                    <pic:cNvPicPr>
                      <a:picLocks noChangeAspect="1" noChangeArrowheads="1"/>
                    </pic:cNvPicPr>
                  </pic:nvPicPr>
                  <pic:blipFill>
                    <a:blip r:embed="rId89"/>
                    <a:stretch>
                      <a:fillRect/>
                    </a:stretch>
                  </pic:blipFill>
                  <pic:spPr bwMode="auto">
                    <a:xfrm>
                      <a:off x="0" y="0"/>
                      <a:ext cx="4620260" cy="3696335"/>
                    </a:xfrm>
                    <a:prstGeom prst="rect">
                      <a:avLst/>
                    </a:prstGeom>
                  </pic:spPr>
                </pic:pic>
              </a:graphicData>
            </a:graphic>
          </wp:inline>
        </w:drawing>
      </w:r>
      <w:bookmarkStart w:id="94" w:name="taxe-sur-les-logements-vacants-3"/>
      <w:bookmarkEnd w:id="94"/>
    </w:p>
    <w:p>
      <w:pPr>
        <w:pStyle w:val="Titre3"/>
        <w:shd w:val="clear" w:fill="B2B2B2"/>
        <w:rPr/>
      </w:pPr>
      <w:r>
        <w:rPr>
          <w:rStyle w:val="SectionNumber"/>
        </w:rPr>
        <w:t>8.4.8</w:t>
      </w:r>
      <w:r>
        <w:rPr/>
        <w:tab/>
        <w:t>Date de construction</w:t>
      </w:r>
    </w:p>
    <w:p>
      <w:pPr>
        <w:pStyle w:val="FirstParagraph"/>
        <w:jc w:val="center"/>
        <w:rPr/>
      </w:pPr>
      <w:r>
        <w:rPr/>
        <w:drawing>
          <wp:inline distT="0" distB="0" distL="0" distR="0">
            <wp:extent cx="4620260" cy="3696335"/>
            <wp:effectExtent l="0" t="0" r="0" b="0"/>
            <wp:docPr id="8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0" descr=""/>
                    <pic:cNvPicPr>
                      <a:picLocks noChangeAspect="1" noChangeArrowheads="1"/>
                    </pic:cNvPicPr>
                  </pic:nvPicPr>
                  <pic:blipFill>
                    <a:blip r:embed="rId90"/>
                    <a:stretch>
                      <a:fillRect/>
                    </a:stretch>
                  </pic:blipFill>
                  <pic:spPr bwMode="auto">
                    <a:xfrm>
                      <a:off x="0" y="0"/>
                      <a:ext cx="4620260" cy="3696335"/>
                    </a:xfrm>
                    <a:prstGeom prst="rect">
                      <a:avLst/>
                    </a:prstGeom>
                  </pic:spPr>
                </pic:pic>
              </a:graphicData>
            </a:graphic>
          </wp:inline>
        </w:drawing>
      </w:r>
      <w:bookmarkStart w:id="95" w:name="date-de-construction-3"/>
      <w:bookmarkEnd w:id="95"/>
    </w:p>
    <w:p>
      <w:pPr>
        <w:pStyle w:val="Titre3"/>
        <w:shd w:val="clear" w:fill="B2B2B2"/>
        <w:rPr/>
      </w:pPr>
      <w:r>
        <w:rPr>
          <w:rStyle w:val="SectionNumber"/>
        </w:rPr>
        <w:t>8.4.9</w:t>
      </w:r>
      <w:r>
        <w:rPr/>
        <w:tab/>
        <w:t>Type de propriétaires</w:t>
      </w:r>
    </w:p>
    <w:p>
      <w:pPr>
        <w:pStyle w:val="FirstParagraph"/>
        <w:jc w:val="center"/>
        <w:rPr/>
      </w:pPr>
      <w:r>
        <w:rPr/>
        <w:drawing>
          <wp:inline distT="0" distB="0" distL="0" distR="0">
            <wp:extent cx="4620260" cy="3696335"/>
            <wp:effectExtent l="0" t="0" r="0" b="0"/>
            <wp:docPr id="8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1" descr=""/>
                    <pic:cNvPicPr>
                      <a:picLocks noChangeAspect="1" noChangeArrowheads="1"/>
                    </pic:cNvPicPr>
                  </pic:nvPicPr>
                  <pic:blipFill>
                    <a:blip r:embed="rId91"/>
                    <a:stretch>
                      <a:fillRect/>
                    </a:stretch>
                  </pic:blipFill>
                  <pic:spPr bwMode="auto">
                    <a:xfrm>
                      <a:off x="0" y="0"/>
                      <a:ext cx="4620260" cy="3696335"/>
                    </a:xfrm>
                    <a:prstGeom prst="rect">
                      <a:avLst/>
                    </a:prstGeom>
                  </pic:spPr>
                </pic:pic>
              </a:graphicData>
            </a:graphic>
          </wp:inline>
        </w:drawing>
      </w:r>
      <w:bookmarkStart w:id="96" w:name="type-de-propri%25C3%25A9taires-3"/>
      <w:bookmarkEnd w:id="96"/>
    </w:p>
    <w:p>
      <w:pPr>
        <w:pStyle w:val="Titre3"/>
        <w:shd w:val="clear" w:fill="B2B2B2"/>
        <w:rPr/>
      </w:pPr>
      <w:r>
        <w:rPr>
          <w:rStyle w:val="SectionNumber"/>
        </w:rPr>
        <w:t>8.4.10</w:t>
      </w:r>
      <w:r>
        <w:rPr/>
        <w:tab/>
        <w:t>Âge des propriétaires</w:t>
      </w:r>
    </w:p>
    <w:p>
      <w:pPr>
        <w:pStyle w:val="FirstParagraph"/>
        <w:jc w:val="center"/>
        <w:rPr/>
      </w:pPr>
      <w:r>
        <w:rPr/>
        <w:drawing>
          <wp:inline distT="0" distB="0" distL="0" distR="0">
            <wp:extent cx="4620260" cy="3696335"/>
            <wp:effectExtent l="0" t="0" r="0" b="0"/>
            <wp:docPr id="85"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2" descr=""/>
                    <pic:cNvPicPr>
                      <a:picLocks noChangeAspect="1" noChangeArrowheads="1"/>
                    </pic:cNvPicPr>
                  </pic:nvPicPr>
                  <pic:blipFill>
                    <a:blip r:embed="rId92"/>
                    <a:stretch>
                      <a:fillRect/>
                    </a:stretch>
                  </pic:blipFill>
                  <pic:spPr bwMode="auto">
                    <a:xfrm>
                      <a:off x="0" y="0"/>
                      <a:ext cx="4620260" cy="3696335"/>
                    </a:xfrm>
                    <a:prstGeom prst="rect">
                      <a:avLst/>
                    </a:prstGeom>
                  </pic:spPr>
                </pic:pic>
              </a:graphicData>
            </a:graphic>
          </wp:inline>
        </w:drawing>
      </w:r>
      <w:bookmarkStart w:id="97" w:name="%25C3%25A2ge-des-propri%25C3%25A9taires-"/>
      <w:bookmarkEnd w:id="97"/>
    </w:p>
    <w:p>
      <w:pPr>
        <w:pStyle w:val="Titre3"/>
        <w:shd w:val="clear" w:fill="B2B2B2"/>
        <w:rPr/>
      </w:pPr>
      <w:r>
        <w:rPr>
          <w:rStyle w:val="SectionNumber"/>
        </w:rPr>
        <w:t>8.4.11</w:t>
      </w:r>
      <w:r>
        <w:rPr/>
        <w:tab/>
        <w:t>Localisation</w:t>
      </w:r>
    </w:p>
    <w:p>
      <w:pPr>
        <w:pStyle w:val="FirstParagraph"/>
        <w:jc w:val="center"/>
        <w:rPr/>
      </w:pPr>
      <w:r>
        <w:rPr/>
        <w:drawing>
          <wp:inline distT="0" distB="0" distL="0" distR="0">
            <wp:extent cx="4620260" cy="3696335"/>
            <wp:effectExtent l="0" t="0" r="0" b="0"/>
            <wp:docPr id="8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3" descr=""/>
                    <pic:cNvPicPr>
                      <a:picLocks noChangeAspect="1" noChangeArrowheads="1"/>
                    </pic:cNvPicPr>
                  </pic:nvPicPr>
                  <pic:blipFill>
                    <a:blip r:embed="rId93"/>
                    <a:stretch>
                      <a:fillRect/>
                    </a:stretch>
                  </pic:blipFill>
                  <pic:spPr bwMode="auto">
                    <a:xfrm>
                      <a:off x="0" y="0"/>
                      <a:ext cx="4620260" cy="3696335"/>
                    </a:xfrm>
                    <a:prstGeom prst="rect">
                      <a:avLst/>
                    </a:prstGeom>
                  </pic:spPr>
                </pic:pic>
              </a:graphicData>
            </a:graphic>
          </wp:inline>
        </w:drawing>
      </w:r>
      <w:r>
        <w:br w:type="page"/>
      </w:r>
    </w:p>
    <w:p>
      <w:pPr>
        <w:pStyle w:val="Titre2"/>
        <w:shd w:val="clear" w:fill="FFB66C"/>
        <w:rPr/>
      </w:pPr>
      <w:r>
        <w:rPr>
          <w:rStyle w:val="SectionNumber"/>
        </w:rPr>
        <w:t>8.5</w:t>
      </w:r>
      <w:r>
        <w:rPr/>
        <w:tab/>
        <w:t>Dunkerque</w:t>
      </w:r>
    </w:p>
    <w:p>
      <w:pPr>
        <w:pStyle w:val="Titre3"/>
        <w:shd w:val="clear" w:fill="B2B2B2"/>
        <w:rPr/>
      </w:pPr>
      <w:r>
        <w:rPr>
          <w:rStyle w:val="SectionNumber"/>
        </w:rPr>
        <w:t>8.5.1</w:t>
      </w:r>
      <w:r>
        <w:rPr/>
        <w:tab/>
        <w:t>Répartition des logements vacants au sein des zonages</w:t>
      </w:r>
    </w:p>
    <w:p>
      <w:pPr>
        <w:pStyle w:val="FirstParagraph"/>
        <w:jc w:val="center"/>
        <w:rPr/>
      </w:pPr>
      <w:r>
        <w:rPr/>
        <w:drawing>
          <wp:inline distT="0" distB="0" distL="0" distR="0">
            <wp:extent cx="4572000" cy="3657600"/>
            <wp:effectExtent l="0" t="0" r="0" b="0"/>
            <wp:docPr id="87"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4" descr=""/>
                    <pic:cNvPicPr>
                      <a:picLocks noChangeAspect="1" noChangeArrowheads="1"/>
                    </pic:cNvPicPr>
                  </pic:nvPicPr>
                  <pic:blipFill>
                    <a:blip r:embed="rId94"/>
                    <a:stretch>
                      <a:fillRect/>
                    </a:stretch>
                  </pic:blipFill>
                  <pic:spPr bwMode="auto">
                    <a:xfrm>
                      <a:off x="0" y="0"/>
                      <a:ext cx="4572000" cy="3657600"/>
                    </a:xfrm>
                    <a:prstGeom prst="rect">
                      <a:avLst/>
                    </a:prstGeom>
                  </pic:spPr>
                </pic:pic>
              </a:graphicData>
            </a:graphic>
          </wp:inline>
        </w:drawing>
      </w:r>
      <w:bookmarkStart w:id="98" w:name="X0bec760dfb82003e0f3c20e3ee54a95ea256985"/>
      <w:bookmarkEnd w:id="98"/>
    </w:p>
    <w:p>
      <w:pPr>
        <w:pStyle w:val="Titre3"/>
        <w:shd w:val="clear" w:fill="B2B2B2"/>
        <w:rPr/>
      </w:pPr>
      <w:r>
        <w:rPr>
          <w:rStyle w:val="SectionNumber"/>
        </w:rPr>
        <w:t>8.5.2</w:t>
      </w:r>
      <w:r>
        <w:rPr/>
        <w:tab/>
        <w:t>Types de biens</w:t>
      </w:r>
    </w:p>
    <w:p>
      <w:pPr>
        <w:pStyle w:val="FirstParagraph"/>
        <w:jc w:val="center"/>
        <w:rPr/>
      </w:pPr>
      <w:r>
        <w:rPr/>
        <w:drawing>
          <wp:inline distT="0" distB="0" distL="0" distR="0">
            <wp:extent cx="4620260" cy="3696335"/>
            <wp:effectExtent l="0" t="0" r="0" b="0"/>
            <wp:docPr id="8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5" descr=""/>
                    <pic:cNvPicPr>
                      <a:picLocks noChangeAspect="1" noChangeArrowheads="1"/>
                    </pic:cNvPicPr>
                  </pic:nvPicPr>
                  <pic:blipFill>
                    <a:blip r:embed="rId95"/>
                    <a:stretch>
                      <a:fillRect/>
                    </a:stretch>
                  </pic:blipFill>
                  <pic:spPr bwMode="auto">
                    <a:xfrm>
                      <a:off x="0" y="0"/>
                      <a:ext cx="4620260" cy="3696335"/>
                    </a:xfrm>
                    <a:prstGeom prst="rect">
                      <a:avLst/>
                    </a:prstGeom>
                  </pic:spPr>
                </pic:pic>
              </a:graphicData>
            </a:graphic>
          </wp:inline>
        </w:drawing>
      </w:r>
      <w:bookmarkStart w:id="99" w:name="types-de-biens-4"/>
      <w:bookmarkEnd w:id="99"/>
    </w:p>
    <w:p>
      <w:pPr>
        <w:pStyle w:val="Titre3"/>
        <w:shd w:val="clear" w:fill="B2B2B2"/>
        <w:rPr/>
      </w:pPr>
      <w:r>
        <w:rPr>
          <w:rStyle w:val="SectionNumber"/>
        </w:rPr>
        <w:t>8.5.3</w:t>
      </w:r>
      <w:r>
        <w:rPr/>
        <w:tab/>
        <w:t>Niveau de confort</w:t>
      </w:r>
    </w:p>
    <w:p>
      <w:pPr>
        <w:pStyle w:val="FirstParagraph"/>
        <w:jc w:val="center"/>
        <w:rPr/>
      </w:pPr>
      <w:r>
        <w:rPr/>
        <w:drawing>
          <wp:inline distT="0" distB="0" distL="0" distR="0">
            <wp:extent cx="4620260" cy="3696335"/>
            <wp:effectExtent l="0" t="0" r="0" b="0"/>
            <wp:docPr id="89"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6" descr=""/>
                    <pic:cNvPicPr>
                      <a:picLocks noChangeAspect="1" noChangeArrowheads="1"/>
                    </pic:cNvPicPr>
                  </pic:nvPicPr>
                  <pic:blipFill>
                    <a:blip r:embed="rId96"/>
                    <a:stretch>
                      <a:fillRect/>
                    </a:stretch>
                  </pic:blipFill>
                  <pic:spPr bwMode="auto">
                    <a:xfrm>
                      <a:off x="0" y="0"/>
                      <a:ext cx="4620260" cy="3696335"/>
                    </a:xfrm>
                    <a:prstGeom prst="rect">
                      <a:avLst/>
                    </a:prstGeom>
                  </pic:spPr>
                </pic:pic>
              </a:graphicData>
            </a:graphic>
          </wp:inline>
        </w:drawing>
      </w:r>
      <w:bookmarkStart w:id="100" w:name="niveau-de-confort-4"/>
      <w:bookmarkEnd w:id="100"/>
    </w:p>
    <w:p>
      <w:pPr>
        <w:pStyle w:val="Titre3"/>
        <w:shd w:val="clear" w:fill="B2B2B2"/>
        <w:rPr/>
      </w:pPr>
      <w:r>
        <w:rPr>
          <w:rStyle w:val="SectionNumber"/>
        </w:rPr>
        <w:t>8.5.4</w:t>
      </w:r>
      <w:r>
        <w:rPr/>
        <w:tab/>
        <w:t>Taille</w:t>
      </w:r>
    </w:p>
    <w:p>
      <w:pPr>
        <w:pStyle w:val="FirstParagraph"/>
        <w:jc w:val="center"/>
        <w:rPr/>
      </w:pPr>
      <w:r>
        <w:rPr/>
        <w:drawing>
          <wp:inline distT="0" distB="0" distL="0" distR="0">
            <wp:extent cx="4620260" cy="3696335"/>
            <wp:effectExtent l="0" t="0" r="0" b="0"/>
            <wp:docPr id="9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7" descr=""/>
                    <pic:cNvPicPr>
                      <a:picLocks noChangeAspect="1" noChangeArrowheads="1"/>
                    </pic:cNvPicPr>
                  </pic:nvPicPr>
                  <pic:blipFill>
                    <a:blip r:embed="rId97"/>
                    <a:stretch>
                      <a:fillRect/>
                    </a:stretch>
                  </pic:blipFill>
                  <pic:spPr bwMode="auto">
                    <a:xfrm>
                      <a:off x="0" y="0"/>
                      <a:ext cx="4620260" cy="3696335"/>
                    </a:xfrm>
                    <a:prstGeom prst="rect">
                      <a:avLst/>
                    </a:prstGeom>
                  </pic:spPr>
                </pic:pic>
              </a:graphicData>
            </a:graphic>
          </wp:inline>
        </w:drawing>
      </w:r>
      <w:bookmarkStart w:id="101" w:name="taille-4"/>
      <w:bookmarkEnd w:id="101"/>
    </w:p>
    <w:p>
      <w:pPr>
        <w:pStyle w:val="Titre3"/>
        <w:shd w:val="clear" w:fill="B2B2B2"/>
        <w:rPr/>
      </w:pPr>
      <w:r>
        <w:rPr>
          <w:rStyle w:val="SectionNumber"/>
        </w:rPr>
        <w:t>8.5.5</w:t>
      </w:r>
      <w:r>
        <w:rPr/>
        <w:tab/>
        <w:t>Surface</w:t>
      </w:r>
    </w:p>
    <w:p>
      <w:pPr>
        <w:pStyle w:val="FirstParagraph"/>
        <w:jc w:val="center"/>
        <w:rPr/>
      </w:pPr>
      <w:r>
        <w:rPr/>
        <w:drawing>
          <wp:inline distT="0" distB="0" distL="0" distR="0">
            <wp:extent cx="4620260" cy="3696335"/>
            <wp:effectExtent l="0" t="0" r="0" b="0"/>
            <wp:docPr id="91"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8" descr=""/>
                    <pic:cNvPicPr>
                      <a:picLocks noChangeAspect="1" noChangeArrowheads="1"/>
                    </pic:cNvPicPr>
                  </pic:nvPicPr>
                  <pic:blipFill>
                    <a:blip r:embed="rId98"/>
                    <a:stretch>
                      <a:fillRect/>
                    </a:stretch>
                  </pic:blipFill>
                  <pic:spPr bwMode="auto">
                    <a:xfrm>
                      <a:off x="0" y="0"/>
                      <a:ext cx="4620260" cy="3696335"/>
                    </a:xfrm>
                    <a:prstGeom prst="rect">
                      <a:avLst/>
                    </a:prstGeom>
                  </pic:spPr>
                </pic:pic>
              </a:graphicData>
            </a:graphic>
          </wp:inline>
        </w:drawing>
      </w:r>
      <w:bookmarkStart w:id="102" w:name="surface-4"/>
      <w:bookmarkEnd w:id="102"/>
    </w:p>
    <w:p>
      <w:pPr>
        <w:pStyle w:val="Titre3"/>
        <w:shd w:val="clear" w:fill="B2B2B2"/>
        <w:rPr/>
      </w:pPr>
      <w:r>
        <w:rPr>
          <w:rStyle w:val="SectionNumber"/>
        </w:rPr>
        <w:t>8.5.6</w:t>
      </w:r>
      <w:r>
        <w:rPr/>
        <w:tab/>
        <w:t>Durée de la vacance</w:t>
      </w:r>
    </w:p>
    <w:p>
      <w:pPr>
        <w:pStyle w:val="FirstParagraph"/>
        <w:jc w:val="center"/>
        <w:rPr/>
      </w:pPr>
      <w:r>
        <w:rPr/>
        <w:drawing>
          <wp:inline distT="0" distB="0" distL="0" distR="0">
            <wp:extent cx="4620260" cy="3696335"/>
            <wp:effectExtent l="0" t="0" r="0" b="0"/>
            <wp:docPr id="9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9" descr=""/>
                    <pic:cNvPicPr>
                      <a:picLocks noChangeAspect="1" noChangeArrowheads="1"/>
                    </pic:cNvPicPr>
                  </pic:nvPicPr>
                  <pic:blipFill>
                    <a:blip r:embed="rId99"/>
                    <a:stretch>
                      <a:fillRect/>
                    </a:stretch>
                  </pic:blipFill>
                  <pic:spPr bwMode="auto">
                    <a:xfrm>
                      <a:off x="0" y="0"/>
                      <a:ext cx="4620260" cy="3696335"/>
                    </a:xfrm>
                    <a:prstGeom prst="rect">
                      <a:avLst/>
                    </a:prstGeom>
                  </pic:spPr>
                </pic:pic>
              </a:graphicData>
            </a:graphic>
          </wp:inline>
        </w:drawing>
      </w:r>
      <w:bookmarkStart w:id="103" w:name="dur%25C3%25A9e-de-la-vacance-4"/>
      <w:bookmarkEnd w:id="103"/>
    </w:p>
    <w:p>
      <w:pPr>
        <w:pStyle w:val="Titre3"/>
        <w:shd w:val="clear" w:fill="B2B2B2"/>
        <w:rPr/>
      </w:pPr>
      <w:r>
        <w:rPr>
          <w:rStyle w:val="SectionNumber"/>
        </w:rPr>
        <w:t>8.5.7</w:t>
      </w:r>
      <w:r>
        <w:rPr/>
        <w:tab/>
        <w:t>Taxe sur les logements vacants</w:t>
      </w:r>
    </w:p>
    <w:p>
      <w:pPr>
        <w:pStyle w:val="FirstParagraph"/>
        <w:jc w:val="center"/>
        <w:rPr/>
      </w:pPr>
      <w:r>
        <w:rPr/>
        <w:drawing>
          <wp:inline distT="0" distB="0" distL="0" distR="0">
            <wp:extent cx="4620260" cy="3696335"/>
            <wp:effectExtent l="0" t="0" r="0" b="0"/>
            <wp:docPr id="9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0" descr=""/>
                    <pic:cNvPicPr>
                      <a:picLocks noChangeAspect="1" noChangeArrowheads="1"/>
                    </pic:cNvPicPr>
                  </pic:nvPicPr>
                  <pic:blipFill>
                    <a:blip r:embed="rId100"/>
                    <a:stretch>
                      <a:fillRect/>
                    </a:stretch>
                  </pic:blipFill>
                  <pic:spPr bwMode="auto">
                    <a:xfrm>
                      <a:off x="0" y="0"/>
                      <a:ext cx="4620260" cy="3696335"/>
                    </a:xfrm>
                    <a:prstGeom prst="rect">
                      <a:avLst/>
                    </a:prstGeom>
                  </pic:spPr>
                </pic:pic>
              </a:graphicData>
            </a:graphic>
          </wp:inline>
        </w:drawing>
      </w:r>
      <w:bookmarkStart w:id="104" w:name="taxe-sur-les-logements-vacants-4"/>
      <w:bookmarkEnd w:id="104"/>
    </w:p>
    <w:p>
      <w:pPr>
        <w:pStyle w:val="Titre3"/>
        <w:shd w:val="clear" w:fill="B2B2B2"/>
        <w:rPr/>
      </w:pPr>
      <w:r>
        <w:rPr>
          <w:rStyle w:val="SectionNumber"/>
        </w:rPr>
        <w:t>8.5.8</w:t>
      </w:r>
      <w:r>
        <w:rPr/>
        <w:tab/>
        <w:t>Date de construction</w:t>
      </w:r>
    </w:p>
    <w:p>
      <w:pPr>
        <w:pStyle w:val="FirstParagraph"/>
        <w:jc w:val="center"/>
        <w:rPr/>
      </w:pPr>
      <w:r>
        <w:rPr/>
        <w:drawing>
          <wp:inline distT="0" distB="0" distL="0" distR="0">
            <wp:extent cx="4620260" cy="3696335"/>
            <wp:effectExtent l="0" t="0" r="0" b="0"/>
            <wp:docPr id="94"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1" descr=""/>
                    <pic:cNvPicPr>
                      <a:picLocks noChangeAspect="1" noChangeArrowheads="1"/>
                    </pic:cNvPicPr>
                  </pic:nvPicPr>
                  <pic:blipFill>
                    <a:blip r:embed="rId101"/>
                    <a:stretch>
                      <a:fillRect/>
                    </a:stretch>
                  </pic:blipFill>
                  <pic:spPr bwMode="auto">
                    <a:xfrm>
                      <a:off x="0" y="0"/>
                      <a:ext cx="4620260" cy="3696335"/>
                    </a:xfrm>
                    <a:prstGeom prst="rect">
                      <a:avLst/>
                    </a:prstGeom>
                  </pic:spPr>
                </pic:pic>
              </a:graphicData>
            </a:graphic>
          </wp:inline>
        </w:drawing>
      </w:r>
      <w:bookmarkStart w:id="105" w:name="date-de-construction-4"/>
      <w:bookmarkEnd w:id="105"/>
    </w:p>
    <w:p>
      <w:pPr>
        <w:pStyle w:val="Titre3"/>
        <w:shd w:val="clear" w:fill="B2B2B2"/>
        <w:rPr/>
      </w:pPr>
      <w:r>
        <w:rPr>
          <w:rStyle w:val="SectionNumber"/>
        </w:rPr>
        <w:t>8.5.9</w:t>
      </w:r>
      <w:r>
        <w:rPr/>
        <w:tab/>
        <w:t>Type de propriétaires</w:t>
      </w:r>
    </w:p>
    <w:p>
      <w:pPr>
        <w:pStyle w:val="FirstParagraph"/>
        <w:jc w:val="center"/>
        <w:rPr/>
      </w:pPr>
      <w:r>
        <w:rPr/>
        <w:drawing>
          <wp:inline distT="0" distB="0" distL="0" distR="0">
            <wp:extent cx="4620260" cy="3696335"/>
            <wp:effectExtent l="0" t="0" r="0" b="0"/>
            <wp:docPr id="95"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2" descr=""/>
                    <pic:cNvPicPr>
                      <a:picLocks noChangeAspect="1" noChangeArrowheads="1"/>
                    </pic:cNvPicPr>
                  </pic:nvPicPr>
                  <pic:blipFill>
                    <a:blip r:embed="rId102"/>
                    <a:stretch>
                      <a:fillRect/>
                    </a:stretch>
                  </pic:blipFill>
                  <pic:spPr bwMode="auto">
                    <a:xfrm>
                      <a:off x="0" y="0"/>
                      <a:ext cx="4620260" cy="3696335"/>
                    </a:xfrm>
                    <a:prstGeom prst="rect">
                      <a:avLst/>
                    </a:prstGeom>
                  </pic:spPr>
                </pic:pic>
              </a:graphicData>
            </a:graphic>
          </wp:inline>
        </w:drawing>
      </w:r>
      <w:bookmarkStart w:id="106" w:name="type-de-propri%25C3%25A9taires-4"/>
      <w:bookmarkEnd w:id="106"/>
    </w:p>
    <w:p>
      <w:pPr>
        <w:pStyle w:val="Titre3"/>
        <w:shd w:val="clear" w:fill="B2B2B2"/>
        <w:rPr/>
      </w:pPr>
      <w:r>
        <w:rPr>
          <w:rStyle w:val="SectionNumber"/>
        </w:rPr>
        <w:t>8.5.10</w:t>
      </w:r>
      <w:r>
        <w:rPr/>
        <w:tab/>
        <w:t>Âge des propriétaires</w:t>
      </w:r>
    </w:p>
    <w:p>
      <w:pPr>
        <w:pStyle w:val="FirstParagraph"/>
        <w:jc w:val="center"/>
        <w:rPr/>
      </w:pPr>
      <w:r>
        <w:rPr/>
        <w:drawing>
          <wp:inline distT="0" distB="0" distL="0" distR="0">
            <wp:extent cx="4620260" cy="3696335"/>
            <wp:effectExtent l="0" t="0" r="0" b="0"/>
            <wp:docPr id="9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3" descr=""/>
                    <pic:cNvPicPr>
                      <a:picLocks noChangeAspect="1" noChangeArrowheads="1"/>
                    </pic:cNvPicPr>
                  </pic:nvPicPr>
                  <pic:blipFill>
                    <a:blip r:embed="rId103"/>
                    <a:stretch>
                      <a:fillRect/>
                    </a:stretch>
                  </pic:blipFill>
                  <pic:spPr bwMode="auto">
                    <a:xfrm>
                      <a:off x="0" y="0"/>
                      <a:ext cx="4620260" cy="3696335"/>
                    </a:xfrm>
                    <a:prstGeom prst="rect">
                      <a:avLst/>
                    </a:prstGeom>
                  </pic:spPr>
                </pic:pic>
              </a:graphicData>
            </a:graphic>
          </wp:inline>
        </w:drawing>
      </w:r>
      <w:bookmarkStart w:id="107" w:name="%25C3%25A2ge-des-propri%25C3%25A9taires-"/>
      <w:bookmarkEnd w:id="107"/>
    </w:p>
    <w:p>
      <w:pPr>
        <w:pStyle w:val="Titre3"/>
        <w:shd w:val="clear" w:fill="B2B2B2"/>
        <w:rPr/>
      </w:pPr>
      <w:r>
        <w:rPr>
          <w:rStyle w:val="SectionNumber"/>
        </w:rPr>
        <w:t>8.5.11</w:t>
      </w:r>
      <w:r>
        <w:rPr/>
        <w:tab/>
        <w:t>Localisation</w:t>
      </w:r>
    </w:p>
    <w:p>
      <w:pPr>
        <w:pStyle w:val="FirstParagraph"/>
        <w:jc w:val="center"/>
        <w:rPr/>
      </w:pPr>
      <w:r>
        <w:rPr/>
        <w:drawing>
          <wp:inline distT="0" distB="0" distL="0" distR="0">
            <wp:extent cx="4620260" cy="3696335"/>
            <wp:effectExtent l="0" t="0" r="0" b="0"/>
            <wp:docPr id="9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4" descr=""/>
                    <pic:cNvPicPr>
                      <a:picLocks noChangeAspect="1" noChangeArrowheads="1"/>
                    </pic:cNvPicPr>
                  </pic:nvPicPr>
                  <pic:blipFill>
                    <a:blip r:embed="rId104"/>
                    <a:stretch>
                      <a:fillRect/>
                    </a:stretch>
                  </pic:blipFill>
                  <pic:spPr bwMode="auto">
                    <a:xfrm>
                      <a:off x="0" y="0"/>
                      <a:ext cx="4620260" cy="3696335"/>
                    </a:xfrm>
                    <a:prstGeom prst="rect">
                      <a:avLst/>
                    </a:prstGeom>
                  </pic:spPr>
                </pic:pic>
              </a:graphicData>
            </a:graphic>
          </wp:inline>
        </w:drawing>
      </w:r>
      <w:r>
        <w:br w:type="page"/>
      </w:r>
    </w:p>
    <w:p>
      <w:pPr>
        <w:pStyle w:val="Titre2"/>
        <w:shd w:val="clear" w:fill="FFB66C"/>
        <w:rPr/>
      </w:pPr>
      <w:r>
        <w:rPr>
          <w:rStyle w:val="SectionNumber"/>
        </w:rPr>
        <w:t>8.6</w:t>
      </w:r>
      <w:r>
        <w:rPr/>
        <w:tab/>
        <w:t>Denain</w:t>
      </w:r>
    </w:p>
    <w:p>
      <w:pPr>
        <w:pStyle w:val="Titre3"/>
        <w:shd w:val="clear" w:fill="B2B2B2"/>
        <w:rPr/>
      </w:pPr>
      <w:r>
        <w:rPr>
          <w:rStyle w:val="SectionNumber"/>
        </w:rPr>
        <w:t>8.6.1</w:t>
      </w:r>
      <w:r>
        <w:rPr/>
        <w:tab/>
        <w:t>Répartition des logements vacants au sein des zonages</w:t>
      </w:r>
    </w:p>
    <w:p>
      <w:pPr>
        <w:pStyle w:val="FirstParagraph"/>
        <w:jc w:val="center"/>
        <w:rPr/>
      </w:pPr>
      <w:r>
        <w:rPr/>
        <w:drawing>
          <wp:inline distT="0" distB="0" distL="0" distR="0">
            <wp:extent cx="4572000" cy="3657600"/>
            <wp:effectExtent l="0" t="0" r="0" b="0"/>
            <wp:docPr id="98"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5" descr=""/>
                    <pic:cNvPicPr>
                      <a:picLocks noChangeAspect="1" noChangeArrowheads="1"/>
                    </pic:cNvPicPr>
                  </pic:nvPicPr>
                  <pic:blipFill>
                    <a:blip r:embed="rId105"/>
                    <a:stretch>
                      <a:fillRect/>
                    </a:stretch>
                  </pic:blipFill>
                  <pic:spPr bwMode="auto">
                    <a:xfrm>
                      <a:off x="0" y="0"/>
                      <a:ext cx="4572000" cy="3657600"/>
                    </a:xfrm>
                    <a:prstGeom prst="rect">
                      <a:avLst/>
                    </a:prstGeom>
                  </pic:spPr>
                </pic:pic>
              </a:graphicData>
            </a:graphic>
          </wp:inline>
        </w:drawing>
      </w:r>
      <w:bookmarkStart w:id="108" w:name="X013c26315ec5a01c79af78698b1323cf3c89f3c"/>
      <w:bookmarkEnd w:id="108"/>
    </w:p>
    <w:p>
      <w:pPr>
        <w:pStyle w:val="Titre3"/>
        <w:shd w:val="clear" w:fill="B2B2B2"/>
        <w:rPr/>
      </w:pPr>
      <w:r>
        <w:rPr>
          <w:rStyle w:val="SectionNumber"/>
        </w:rPr>
        <w:t>8.6.2</w:t>
      </w:r>
      <w:r>
        <w:rPr/>
        <w:tab/>
        <w:t>Types de biens</w:t>
      </w:r>
    </w:p>
    <w:p>
      <w:pPr>
        <w:pStyle w:val="FirstParagraph"/>
        <w:jc w:val="center"/>
        <w:rPr/>
      </w:pPr>
      <w:r>
        <w:rPr/>
        <w:drawing>
          <wp:inline distT="0" distB="0" distL="0" distR="0">
            <wp:extent cx="4620260" cy="3696335"/>
            <wp:effectExtent l="0" t="0" r="0" b="0"/>
            <wp:docPr id="99"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6" descr=""/>
                    <pic:cNvPicPr>
                      <a:picLocks noChangeAspect="1" noChangeArrowheads="1"/>
                    </pic:cNvPicPr>
                  </pic:nvPicPr>
                  <pic:blipFill>
                    <a:blip r:embed="rId106"/>
                    <a:stretch>
                      <a:fillRect/>
                    </a:stretch>
                  </pic:blipFill>
                  <pic:spPr bwMode="auto">
                    <a:xfrm>
                      <a:off x="0" y="0"/>
                      <a:ext cx="4620260" cy="3696335"/>
                    </a:xfrm>
                    <a:prstGeom prst="rect">
                      <a:avLst/>
                    </a:prstGeom>
                  </pic:spPr>
                </pic:pic>
              </a:graphicData>
            </a:graphic>
          </wp:inline>
        </w:drawing>
      </w:r>
      <w:bookmarkStart w:id="109" w:name="types-de-biens-5"/>
      <w:bookmarkEnd w:id="109"/>
    </w:p>
    <w:p>
      <w:pPr>
        <w:pStyle w:val="Titre3"/>
        <w:shd w:val="clear" w:fill="B2B2B2"/>
        <w:rPr/>
      </w:pPr>
      <w:r>
        <w:rPr>
          <w:rStyle w:val="SectionNumber"/>
        </w:rPr>
        <w:t>8.6.3</w:t>
      </w:r>
      <w:r>
        <w:rPr/>
        <w:tab/>
        <w:t>Niveau de confort</w:t>
      </w:r>
    </w:p>
    <w:p>
      <w:pPr>
        <w:pStyle w:val="FirstParagraph"/>
        <w:jc w:val="center"/>
        <w:rPr/>
      </w:pPr>
      <w:r>
        <w:rPr/>
        <w:drawing>
          <wp:inline distT="0" distB="0" distL="0" distR="0">
            <wp:extent cx="4620260" cy="3696335"/>
            <wp:effectExtent l="0" t="0" r="0" b="0"/>
            <wp:docPr id="10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7" descr=""/>
                    <pic:cNvPicPr>
                      <a:picLocks noChangeAspect="1" noChangeArrowheads="1"/>
                    </pic:cNvPicPr>
                  </pic:nvPicPr>
                  <pic:blipFill>
                    <a:blip r:embed="rId107"/>
                    <a:stretch>
                      <a:fillRect/>
                    </a:stretch>
                  </pic:blipFill>
                  <pic:spPr bwMode="auto">
                    <a:xfrm>
                      <a:off x="0" y="0"/>
                      <a:ext cx="4620260" cy="3696335"/>
                    </a:xfrm>
                    <a:prstGeom prst="rect">
                      <a:avLst/>
                    </a:prstGeom>
                  </pic:spPr>
                </pic:pic>
              </a:graphicData>
            </a:graphic>
          </wp:inline>
        </w:drawing>
      </w:r>
      <w:bookmarkStart w:id="110" w:name="niveau-de-confort-5"/>
      <w:bookmarkEnd w:id="110"/>
    </w:p>
    <w:p>
      <w:pPr>
        <w:pStyle w:val="Titre3"/>
        <w:shd w:val="clear" w:fill="B2B2B2"/>
        <w:rPr/>
      </w:pPr>
      <w:r>
        <w:rPr>
          <w:rStyle w:val="SectionNumber"/>
        </w:rPr>
        <w:t>8.6.4</w:t>
      </w:r>
      <w:r>
        <w:rPr/>
        <w:tab/>
        <w:t>Taille</w:t>
      </w:r>
    </w:p>
    <w:p>
      <w:pPr>
        <w:pStyle w:val="FirstParagraph"/>
        <w:jc w:val="center"/>
        <w:rPr/>
      </w:pPr>
      <w:r>
        <w:rPr/>
        <w:drawing>
          <wp:inline distT="0" distB="0" distL="0" distR="0">
            <wp:extent cx="4620260" cy="3696335"/>
            <wp:effectExtent l="0" t="0" r="0" b="0"/>
            <wp:docPr id="101"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8" descr=""/>
                    <pic:cNvPicPr>
                      <a:picLocks noChangeAspect="1" noChangeArrowheads="1"/>
                    </pic:cNvPicPr>
                  </pic:nvPicPr>
                  <pic:blipFill>
                    <a:blip r:embed="rId108"/>
                    <a:stretch>
                      <a:fillRect/>
                    </a:stretch>
                  </pic:blipFill>
                  <pic:spPr bwMode="auto">
                    <a:xfrm>
                      <a:off x="0" y="0"/>
                      <a:ext cx="4620260" cy="3696335"/>
                    </a:xfrm>
                    <a:prstGeom prst="rect">
                      <a:avLst/>
                    </a:prstGeom>
                  </pic:spPr>
                </pic:pic>
              </a:graphicData>
            </a:graphic>
          </wp:inline>
        </w:drawing>
      </w:r>
      <w:bookmarkStart w:id="111" w:name="taille-5"/>
      <w:bookmarkEnd w:id="111"/>
    </w:p>
    <w:p>
      <w:pPr>
        <w:pStyle w:val="Titre3"/>
        <w:shd w:val="clear" w:fill="B2B2B2"/>
        <w:rPr/>
      </w:pPr>
      <w:r>
        <w:rPr>
          <w:rStyle w:val="SectionNumber"/>
        </w:rPr>
        <w:t>8.6.5</w:t>
      </w:r>
      <w:r>
        <w:rPr/>
        <w:tab/>
        <w:t>Surface</w:t>
      </w:r>
    </w:p>
    <w:p>
      <w:pPr>
        <w:pStyle w:val="FirstParagraph"/>
        <w:jc w:val="center"/>
        <w:rPr/>
      </w:pPr>
      <w:r>
        <w:rPr/>
        <w:drawing>
          <wp:inline distT="0" distB="0" distL="0" distR="0">
            <wp:extent cx="4620260" cy="3696335"/>
            <wp:effectExtent l="0" t="0" r="0" b="0"/>
            <wp:docPr id="102"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9" descr=""/>
                    <pic:cNvPicPr>
                      <a:picLocks noChangeAspect="1" noChangeArrowheads="1"/>
                    </pic:cNvPicPr>
                  </pic:nvPicPr>
                  <pic:blipFill>
                    <a:blip r:embed="rId109"/>
                    <a:stretch>
                      <a:fillRect/>
                    </a:stretch>
                  </pic:blipFill>
                  <pic:spPr bwMode="auto">
                    <a:xfrm>
                      <a:off x="0" y="0"/>
                      <a:ext cx="4620260" cy="3696335"/>
                    </a:xfrm>
                    <a:prstGeom prst="rect">
                      <a:avLst/>
                    </a:prstGeom>
                  </pic:spPr>
                </pic:pic>
              </a:graphicData>
            </a:graphic>
          </wp:inline>
        </w:drawing>
      </w:r>
      <w:bookmarkStart w:id="112" w:name="surface-5"/>
      <w:bookmarkEnd w:id="112"/>
    </w:p>
    <w:p>
      <w:pPr>
        <w:pStyle w:val="Titre3"/>
        <w:shd w:val="clear" w:fill="B2B2B2"/>
        <w:rPr/>
      </w:pPr>
      <w:r>
        <w:rPr>
          <w:rStyle w:val="SectionNumber"/>
        </w:rPr>
        <w:t>8.6.6</w:t>
      </w:r>
      <w:r>
        <w:rPr/>
        <w:tab/>
        <w:t>Durée de la vacance</w:t>
      </w:r>
    </w:p>
    <w:p>
      <w:pPr>
        <w:pStyle w:val="FirstParagraph"/>
        <w:jc w:val="center"/>
        <w:rPr/>
      </w:pPr>
      <w:r>
        <w:rPr/>
        <w:drawing>
          <wp:inline distT="0" distB="0" distL="0" distR="0">
            <wp:extent cx="4620260" cy="3696335"/>
            <wp:effectExtent l="0" t="0" r="0" b="0"/>
            <wp:docPr id="10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0" descr=""/>
                    <pic:cNvPicPr>
                      <a:picLocks noChangeAspect="1" noChangeArrowheads="1"/>
                    </pic:cNvPicPr>
                  </pic:nvPicPr>
                  <pic:blipFill>
                    <a:blip r:embed="rId110"/>
                    <a:stretch>
                      <a:fillRect/>
                    </a:stretch>
                  </pic:blipFill>
                  <pic:spPr bwMode="auto">
                    <a:xfrm>
                      <a:off x="0" y="0"/>
                      <a:ext cx="4620260" cy="3696335"/>
                    </a:xfrm>
                    <a:prstGeom prst="rect">
                      <a:avLst/>
                    </a:prstGeom>
                  </pic:spPr>
                </pic:pic>
              </a:graphicData>
            </a:graphic>
          </wp:inline>
        </w:drawing>
      </w:r>
      <w:bookmarkStart w:id="113" w:name="dur%25C3%25A9e-de-la-vacance-5"/>
      <w:bookmarkEnd w:id="113"/>
    </w:p>
    <w:p>
      <w:pPr>
        <w:pStyle w:val="Titre3"/>
        <w:shd w:val="clear" w:fill="B2B2B2"/>
        <w:rPr/>
      </w:pPr>
      <w:r>
        <w:rPr>
          <w:rStyle w:val="SectionNumber"/>
        </w:rPr>
        <w:t>8.6.7</w:t>
      </w:r>
      <w:r>
        <w:rPr/>
        <w:tab/>
        <w:t>Taxe sur les logements vacants</w:t>
      </w:r>
    </w:p>
    <w:p>
      <w:pPr>
        <w:pStyle w:val="FirstParagraph"/>
        <w:jc w:val="center"/>
        <w:rPr/>
      </w:pPr>
      <w:r>
        <w:rPr/>
        <w:drawing>
          <wp:inline distT="0" distB="0" distL="0" distR="0">
            <wp:extent cx="4620260" cy="3696335"/>
            <wp:effectExtent l="0" t="0" r="0" b="0"/>
            <wp:docPr id="10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1" descr=""/>
                    <pic:cNvPicPr>
                      <a:picLocks noChangeAspect="1" noChangeArrowheads="1"/>
                    </pic:cNvPicPr>
                  </pic:nvPicPr>
                  <pic:blipFill>
                    <a:blip r:embed="rId111"/>
                    <a:stretch>
                      <a:fillRect/>
                    </a:stretch>
                  </pic:blipFill>
                  <pic:spPr bwMode="auto">
                    <a:xfrm>
                      <a:off x="0" y="0"/>
                      <a:ext cx="4620260" cy="3696335"/>
                    </a:xfrm>
                    <a:prstGeom prst="rect">
                      <a:avLst/>
                    </a:prstGeom>
                  </pic:spPr>
                </pic:pic>
              </a:graphicData>
            </a:graphic>
          </wp:inline>
        </w:drawing>
      </w:r>
      <w:bookmarkStart w:id="114" w:name="taxe-sur-les-logements-vacants-5"/>
      <w:bookmarkEnd w:id="114"/>
    </w:p>
    <w:p>
      <w:pPr>
        <w:pStyle w:val="Titre3"/>
        <w:shd w:val="clear" w:fill="B2B2B2"/>
        <w:rPr/>
      </w:pPr>
      <w:r>
        <w:rPr>
          <w:rStyle w:val="SectionNumber"/>
        </w:rPr>
        <w:t>8.6.8</w:t>
      </w:r>
      <w:r>
        <w:rPr/>
        <w:tab/>
        <w:t>Date de construction</w:t>
      </w:r>
    </w:p>
    <w:p>
      <w:pPr>
        <w:pStyle w:val="FirstParagraph"/>
        <w:jc w:val="center"/>
        <w:rPr/>
      </w:pPr>
      <w:r>
        <w:rPr/>
        <w:drawing>
          <wp:inline distT="0" distB="0" distL="0" distR="0">
            <wp:extent cx="4620260" cy="3696335"/>
            <wp:effectExtent l="0" t="0" r="0" b="0"/>
            <wp:docPr id="105"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2" descr=""/>
                    <pic:cNvPicPr>
                      <a:picLocks noChangeAspect="1" noChangeArrowheads="1"/>
                    </pic:cNvPicPr>
                  </pic:nvPicPr>
                  <pic:blipFill>
                    <a:blip r:embed="rId112"/>
                    <a:stretch>
                      <a:fillRect/>
                    </a:stretch>
                  </pic:blipFill>
                  <pic:spPr bwMode="auto">
                    <a:xfrm>
                      <a:off x="0" y="0"/>
                      <a:ext cx="4620260" cy="3696335"/>
                    </a:xfrm>
                    <a:prstGeom prst="rect">
                      <a:avLst/>
                    </a:prstGeom>
                  </pic:spPr>
                </pic:pic>
              </a:graphicData>
            </a:graphic>
          </wp:inline>
        </w:drawing>
      </w:r>
      <w:bookmarkStart w:id="115" w:name="date-de-construction-5"/>
      <w:bookmarkEnd w:id="115"/>
    </w:p>
    <w:p>
      <w:pPr>
        <w:pStyle w:val="Titre3"/>
        <w:shd w:val="clear" w:fill="B2B2B2"/>
        <w:rPr/>
      </w:pPr>
      <w:r>
        <w:rPr>
          <w:rStyle w:val="SectionNumber"/>
        </w:rPr>
        <w:t>8.6.9</w:t>
      </w:r>
      <w:r>
        <w:rPr/>
        <w:tab/>
        <w:t>Type de propriétaires</w:t>
      </w:r>
    </w:p>
    <w:p>
      <w:pPr>
        <w:pStyle w:val="FirstParagraph"/>
        <w:jc w:val="center"/>
        <w:rPr/>
      </w:pPr>
      <w:r>
        <w:rPr/>
        <w:drawing>
          <wp:inline distT="0" distB="0" distL="0" distR="0">
            <wp:extent cx="4620260" cy="3696335"/>
            <wp:effectExtent l="0" t="0" r="0" b="0"/>
            <wp:docPr id="106"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3" descr=""/>
                    <pic:cNvPicPr>
                      <a:picLocks noChangeAspect="1" noChangeArrowheads="1"/>
                    </pic:cNvPicPr>
                  </pic:nvPicPr>
                  <pic:blipFill>
                    <a:blip r:embed="rId113"/>
                    <a:stretch>
                      <a:fillRect/>
                    </a:stretch>
                  </pic:blipFill>
                  <pic:spPr bwMode="auto">
                    <a:xfrm>
                      <a:off x="0" y="0"/>
                      <a:ext cx="4620260" cy="3696335"/>
                    </a:xfrm>
                    <a:prstGeom prst="rect">
                      <a:avLst/>
                    </a:prstGeom>
                  </pic:spPr>
                </pic:pic>
              </a:graphicData>
            </a:graphic>
          </wp:inline>
        </w:drawing>
      </w:r>
      <w:bookmarkStart w:id="116" w:name="type-de-propri%25C3%25A9taires-5"/>
      <w:bookmarkEnd w:id="116"/>
    </w:p>
    <w:p>
      <w:pPr>
        <w:pStyle w:val="Titre3"/>
        <w:shd w:val="clear" w:fill="B2B2B2"/>
        <w:rPr/>
      </w:pPr>
      <w:r>
        <w:rPr>
          <w:rStyle w:val="SectionNumber"/>
        </w:rPr>
        <w:t>8.6.10</w:t>
      </w:r>
      <w:r>
        <w:rPr/>
        <w:tab/>
        <w:t>Âge des propriétaires</w:t>
      </w:r>
    </w:p>
    <w:p>
      <w:pPr>
        <w:pStyle w:val="FirstParagraph"/>
        <w:jc w:val="center"/>
        <w:rPr/>
      </w:pPr>
      <w:r>
        <w:rPr/>
        <w:drawing>
          <wp:inline distT="0" distB="0" distL="0" distR="0">
            <wp:extent cx="4620260" cy="3696335"/>
            <wp:effectExtent l="0" t="0" r="0" b="0"/>
            <wp:docPr id="107"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4" descr=""/>
                    <pic:cNvPicPr>
                      <a:picLocks noChangeAspect="1" noChangeArrowheads="1"/>
                    </pic:cNvPicPr>
                  </pic:nvPicPr>
                  <pic:blipFill>
                    <a:blip r:embed="rId114"/>
                    <a:stretch>
                      <a:fillRect/>
                    </a:stretch>
                  </pic:blipFill>
                  <pic:spPr bwMode="auto">
                    <a:xfrm>
                      <a:off x="0" y="0"/>
                      <a:ext cx="4620260" cy="3696335"/>
                    </a:xfrm>
                    <a:prstGeom prst="rect">
                      <a:avLst/>
                    </a:prstGeom>
                  </pic:spPr>
                </pic:pic>
              </a:graphicData>
            </a:graphic>
          </wp:inline>
        </w:drawing>
      </w:r>
      <w:bookmarkStart w:id="117" w:name="%25C3%25A2ge-des-propri%25C3%25A9taires-"/>
      <w:bookmarkEnd w:id="117"/>
    </w:p>
    <w:p>
      <w:pPr>
        <w:pStyle w:val="Titre3"/>
        <w:shd w:val="clear" w:fill="B2B2B2"/>
        <w:rPr>
          <w:rStyle w:val="SectionNumber"/>
        </w:rPr>
      </w:pPr>
      <w:r>
        <w:rPr/>
      </w:r>
      <w:r>
        <w:br w:type="page"/>
      </w:r>
    </w:p>
    <w:p>
      <w:pPr>
        <w:pStyle w:val="Titre3"/>
        <w:shd w:val="clear" w:fill="B2B2B2"/>
        <w:rPr/>
      </w:pPr>
      <w:r>
        <w:rPr>
          <w:rStyle w:val="SectionNumber"/>
        </w:rPr>
        <w:t>8.6.11</w:t>
      </w:r>
      <w:r>
        <w:rPr/>
        <w:tab/>
        <w:t>Localisation</w:t>
      </w:r>
    </w:p>
    <w:p>
      <w:pPr>
        <w:pStyle w:val="Corpsdetexte"/>
        <w:jc w:val="center"/>
        <w:rPr/>
      </w:pPr>
      <w:r>
        <w:rPr/>
        <w:drawing>
          <wp:inline distT="0" distB="0" distL="0" distR="0">
            <wp:extent cx="4620260" cy="3696335"/>
            <wp:effectExtent l="0" t="0" r="0" b="0"/>
            <wp:docPr id="108"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5" descr=""/>
                    <pic:cNvPicPr>
                      <a:picLocks noChangeAspect="1" noChangeArrowheads="1"/>
                    </pic:cNvPicPr>
                  </pic:nvPicPr>
                  <pic:blipFill>
                    <a:blip r:embed="rId115"/>
                    <a:stretch>
                      <a:fillRect/>
                    </a:stretch>
                  </pic:blipFill>
                  <pic:spPr bwMode="auto">
                    <a:xfrm>
                      <a:off x="0" y="0"/>
                      <a:ext cx="4620260" cy="3696335"/>
                    </a:xfrm>
                    <a:prstGeom prst="rect">
                      <a:avLst/>
                    </a:prstGeom>
                  </pic:spPr>
                </pic:pic>
              </a:graphicData>
            </a:graphic>
          </wp:inline>
        </w:drawing>
      </w:r>
      <w:r>
        <w:br w:type="page"/>
      </w:r>
    </w:p>
    <w:p>
      <w:pPr>
        <w:pStyle w:val="Titre1"/>
        <w:shd w:val="clear" w:fill="000091"/>
        <w:rPr/>
      </w:pPr>
      <w:r>
        <w:rPr>
          <w:rStyle w:val="SectionNumber"/>
        </w:rPr>
        <w:t>9</w:t>
      </w:r>
      <w:r>
        <w:rPr/>
        <w:tab/>
        <w:t>Analyse par intercommunalités</w:t>
      </w:r>
    </w:p>
    <w:p>
      <w:pPr>
        <w:pStyle w:val="Titre2"/>
        <w:shd w:val="clear" w:fill="FFB66C"/>
        <w:rPr/>
      </w:pPr>
      <w:r>
        <w:rPr>
          <w:rStyle w:val="SectionNumber"/>
        </w:rPr>
        <w:t>9.1</w:t>
      </w:r>
      <w:r>
        <w:rPr/>
        <w:tab/>
        <w:t>Tableau de synthèse</w:t>
      </w:r>
    </w:p>
    <w:tbl>
      <w:tblPr>
        <w:tblW w:w="21543"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1309"/>
        <w:gridCol w:w="1149"/>
        <w:gridCol w:w="911"/>
        <w:gridCol w:w="1232"/>
        <w:gridCol w:w="1013"/>
        <w:gridCol w:w="1370"/>
        <w:gridCol w:w="1344"/>
        <w:gridCol w:w="1284"/>
        <w:gridCol w:w="1045"/>
        <w:gridCol w:w="1096"/>
        <w:gridCol w:w="1136"/>
        <w:gridCol w:w="1154"/>
        <w:gridCol w:w="1090"/>
        <w:gridCol w:w="1084"/>
        <w:gridCol w:w="1017"/>
        <w:gridCol w:w="864"/>
        <w:gridCol w:w="1088"/>
        <w:gridCol w:w="1221"/>
        <w:gridCol w:w="1134"/>
      </w:tblGrid>
      <w:tr>
        <w:trPr>
          <w:tblHeader w:val="true"/>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14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Département (Effectif total: 30683)</w:t>
            </w:r>
            <w:r>
              <w:rPr>
                <w:rFonts w:ascii="Arial" w:hAnsi="Arial"/>
                <w:b w:val="false"/>
                <w:i w:val="false"/>
                <w:color w:val="000000"/>
                <w:sz w:val="22"/>
                <w:szCs w:val="22"/>
                <w:u w:val="none"/>
                <w:vertAlign w:val="superscript"/>
              </w:rPr>
              <w:t>1</w:t>
            </w:r>
          </w:p>
        </w:tc>
        <w:tc>
          <w:tcPr>
            <w:tcW w:w="911"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CA de Cambrai, N = 1 715</w:t>
            </w:r>
            <w:r>
              <w:rPr>
                <w:rFonts w:ascii="Arial" w:hAnsi="Arial"/>
                <w:b w:val="false"/>
                <w:i w:val="false"/>
                <w:color w:val="000000"/>
                <w:sz w:val="22"/>
                <w:szCs w:val="22"/>
                <w:u w:val="none"/>
                <w:vertAlign w:val="superscript"/>
              </w:rPr>
              <w:t>1</w:t>
            </w:r>
          </w:p>
        </w:tc>
        <w:tc>
          <w:tcPr>
            <w:tcW w:w="1232"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CA de la Porte du Hainaut, N = 2 539</w:t>
            </w:r>
            <w:r>
              <w:rPr>
                <w:rFonts w:ascii="Arial" w:hAnsi="Arial"/>
                <w:b w:val="false"/>
                <w:i w:val="false"/>
                <w:color w:val="000000"/>
                <w:sz w:val="22"/>
                <w:szCs w:val="22"/>
                <w:u w:val="none"/>
                <w:vertAlign w:val="superscript"/>
              </w:rPr>
              <w:t>1</w:t>
            </w:r>
          </w:p>
        </w:tc>
        <w:tc>
          <w:tcPr>
            <w:tcW w:w="1013"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CA Douaisis Agglo, N = 2 053</w:t>
            </w:r>
            <w:r>
              <w:rPr>
                <w:rFonts w:ascii="Arial" w:hAnsi="Arial"/>
                <w:b w:val="false"/>
                <w:i w:val="false"/>
                <w:color w:val="000000"/>
                <w:sz w:val="22"/>
                <w:szCs w:val="22"/>
                <w:u w:val="none"/>
                <w:vertAlign w:val="superscript"/>
              </w:rPr>
              <w:t>1</w:t>
            </w:r>
          </w:p>
        </w:tc>
        <w:tc>
          <w:tcPr>
            <w:tcW w:w="1370"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CA du Caudrésis et du Catésis, N = 1 715</w:t>
            </w:r>
            <w:r>
              <w:rPr>
                <w:rFonts w:ascii="Arial" w:hAnsi="Arial"/>
                <w:b w:val="false"/>
                <w:i w:val="false"/>
                <w:color w:val="000000"/>
                <w:sz w:val="22"/>
                <w:szCs w:val="22"/>
                <w:u w:val="none"/>
                <w:vertAlign w:val="superscript"/>
              </w:rPr>
              <w:t>1</w:t>
            </w:r>
          </w:p>
        </w:tc>
        <w:tc>
          <w:tcPr>
            <w:tcW w:w="1344"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CA Maubeuge Val de Sambre, N = 1 856</w:t>
            </w:r>
            <w:r>
              <w:rPr>
                <w:rFonts w:ascii="Arial" w:hAnsi="Arial"/>
                <w:b w:val="false"/>
                <w:i w:val="false"/>
                <w:color w:val="000000"/>
                <w:sz w:val="22"/>
                <w:szCs w:val="22"/>
                <w:u w:val="none"/>
                <w:vertAlign w:val="superscript"/>
              </w:rPr>
              <w:t>1</w:t>
            </w:r>
          </w:p>
        </w:tc>
        <w:tc>
          <w:tcPr>
            <w:tcW w:w="1284"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CA Valenciennes Métropole, N = 4 029</w:t>
            </w:r>
            <w:r>
              <w:rPr>
                <w:rFonts w:ascii="Arial" w:hAnsi="Arial"/>
                <w:b w:val="false"/>
                <w:i w:val="false"/>
                <w:color w:val="000000"/>
                <w:sz w:val="22"/>
                <w:szCs w:val="22"/>
                <w:u w:val="none"/>
                <w:vertAlign w:val="superscript"/>
              </w:rPr>
              <w:t>1</w:t>
            </w:r>
          </w:p>
        </w:tc>
        <w:tc>
          <w:tcPr>
            <w:tcW w:w="104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CC Cœur d'Ostrevent, N = 663</w:t>
            </w:r>
            <w:r>
              <w:rPr>
                <w:rFonts w:ascii="Arial" w:hAnsi="Arial"/>
                <w:b w:val="false"/>
                <w:i w:val="false"/>
                <w:color w:val="000000"/>
                <w:sz w:val="22"/>
                <w:szCs w:val="22"/>
                <w:u w:val="none"/>
                <w:vertAlign w:val="superscript"/>
              </w:rPr>
              <w:t>1</w:t>
            </w:r>
          </w:p>
        </w:tc>
        <w:tc>
          <w:tcPr>
            <w:tcW w:w="1096"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CC Cœur de l'Avesnois, N = 985</w:t>
            </w:r>
            <w:r>
              <w:rPr>
                <w:rFonts w:ascii="Arial" w:hAnsi="Arial"/>
                <w:b w:val="false"/>
                <w:i w:val="false"/>
                <w:color w:val="000000"/>
                <w:sz w:val="22"/>
                <w:szCs w:val="22"/>
                <w:u w:val="none"/>
                <w:vertAlign w:val="superscript"/>
              </w:rPr>
              <w:t>1</w:t>
            </w:r>
          </w:p>
        </w:tc>
        <w:tc>
          <w:tcPr>
            <w:tcW w:w="1136"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CC de Flandre Intérieure, N = 908</w:t>
            </w:r>
            <w:r>
              <w:rPr>
                <w:rFonts w:ascii="Arial" w:hAnsi="Arial"/>
                <w:b w:val="false"/>
                <w:i w:val="false"/>
                <w:color w:val="000000"/>
                <w:sz w:val="22"/>
                <w:szCs w:val="22"/>
                <w:u w:val="none"/>
                <w:vertAlign w:val="superscript"/>
              </w:rPr>
              <w:t>1</w:t>
            </w:r>
          </w:p>
        </w:tc>
        <w:tc>
          <w:tcPr>
            <w:tcW w:w="1154"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CC des Hauts de Flandre, N = 431</w:t>
            </w:r>
            <w:r>
              <w:rPr>
                <w:rFonts w:ascii="Arial" w:hAnsi="Arial"/>
                <w:b w:val="false"/>
                <w:i w:val="false"/>
                <w:color w:val="000000"/>
                <w:sz w:val="22"/>
                <w:szCs w:val="22"/>
                <w:u w:val="none"/>
                <w:vertAlign w:val="superscript"/>
              </w:rPr>
              <w:t>1</w:t>
            </w:r>
          </w:p>
        </w:tc>
        <w:tc>
          <w:tcPr>
            <w:tcW w:w="1090"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CC du Pays de Mormal, N = 781</w:t>
            </w:r>
            <w:r>
              <w:rPr>
                <w:rFonts w:ascii="Arial" w:hAnsi="Arial"/>
                <w:b w:val="false"/>
                <w:i w:val="false"/>
                <w:color w:val="000000"/>
                <w:sz w:val="22"/>
                <w:szCs w:val="22"/>
                <w:u w:val="none"/>
                <w:vertAlign w:val="superscript"/>
              </w:rPr>
              <w:t>1</w:t>
            </w:r>
          </w:p>
        </w:tc>
        <w:tc>
          <w:tcPr>
            <w:tcW w:w="1084"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CC du Pays Solesmois, N = 348</w:t>
            </w:r>
            <w:r>
              <w:rPr>
                <w:rFonts w:ascii="Arial" w:hAnsi="Arial"/>
                <w:b w:val="false"/>
                <w:i w:val="false"/>
                <w:color w:val="000000"/>
                <w:sz w:val="22"/>
                <w:szCs w:val="22"/>
                <w:u w:val="none"/>
                <w:vertAlign w:val="superscript"/>
              </w:rPr>
              <w:t>1</w:t>
            </w:r>
          </w:p>
        </w:tc>
        <w:tc>
          <w:tcPr>
            <w:tcW w:w="101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CC du Sud Avesnois, N = 606</w:t>
            </w:r>
            <w:r>
              <w:rPr>
                <w:rFonts w:ascii="Arial" w:hAnsi="Arial"/>
                <w:b w:val="false"/>
                <w:i w:val="false"/>
                <w:color w:val="000000"/>
                <w:sz w:val="22"/>
                <w:szCs w:val="22"/>
                <w:u w:val="none"/>
                <w:vertAlign w:val="superscript"/>
              </w:rPr>
              <w:t>1</w:t>
            </w:r>
          </w:p>
        </w:tc>
        <w:tc>
          <w:tcPr>
            <w:tcW w:w="864"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CC Flandre Lys, N = 225</w:t>
            </w:r>
            <w:r>
              <w:rPr>
                <w:rFonts w:ascii="Arial" w:hAnsi="Arial"/>
                <w:b w:val="false"/>
                <w:i w:val="false"/>
                <w:color w:val="000000"/>
                <w:sz w:val="22"/>
                <w:szCs w:val="22"/>
                <w:u w:val="none"/>
                <w:vertAlign w:val="superscript"/>
              </w:rPr>
              <w:t>1</w:t>
            </w:r>
          </w:p>
        </w:tc>
        <w:tc>
          <w:tcPr>
            <w:tcW w:w="108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CC Pévèle-Carembault, N = 606</w:t>
            </w:r>
            <w:r>
              <w:rPr>
                <w:rFonts w:ascii="Arial" w:hAnsi="Arial"/>
                <w:b w:val="false"/>
                <w:i w:val="false"/>
                <w:color w:val="000000"/>
                <w:sz w:val="22"/>
                <w:szCs w:val="22"/>
                <w:u w:val="none"/>
                <w:vertAlign w:val="superscript"/>
              </w:rPr>
              <w:t>1</w:t>
            </w:r>
          </w:p>
        </w:tc>
        <w:tc>
          <w:tcPr>
            <w:tcW w:w="1221"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CU de Dunkerque, N = 2 236</w:t>
            </w:r>
            <w:r>
              <w:rPr>
                <w:rFonts w:ascii="Arial" w:hAnsi="Arial"/>
                <w:b w:val="false"/>
                <w:i w:val="false"/>
                <w:color w:val="000000"/>
                <w:sz w:val="22"/>
                <w:szCs w:val="22"/>
                <w:u w:val="none"/>
                <w:vertAlign w:val="superscript"/>
              </w:rPr>
              <w:t>1</w:t>
            </w:r>
          </w:p>
        </w:tc>
        <w:tc>
          <w:tcPr>
            <w:tcW w:w="1134"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Métropole Européenne de Lille, N = 8 987</w:t>
            </w:r>
            <w:r>
              <w:rPr>
                <w:rFonts w:ascii="Arial" w:hAnsi="Arial"/>
                <w:b w:val="false"/>
                <w:i w:val="false"/>
                <w:color w:val="000000"/>
                <w:sz w:val="22"/>
                <w:szCs w:val="22"/>
                <w:u w:val="none"/>
                <w:vertAlign w:val="superscript"/>
              </w:rPr>
              <w:t>1</w:t>
            </w:r>
          </w:p>
        </w:tc>
      </w:tr>
      <w:tr>
        <w:trPr>
          <w:trHeight w:val="614"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13 155 (43%)</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667 (39%)</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634 (25%)</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988 (48%)</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208 (12%)</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545 (29%)</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1 968 (49%)</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130 (20%)</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312 (32%)</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190 (21%)</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69 (16%)</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158 (20%)</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39 (11%)</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200 (33%)</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85 (38%)</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118 (19%)</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1 549 (69%)</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5 295 (59%)</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17 528 (57%)</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1 048 (61%)</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1 905 (75%)</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1 065 (52%)</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1 507 (88%)</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1 311 (71%)</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2 061 (51%)</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533 (80%)</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673 (68%)</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718 (79%)</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362 (84%)</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623 (80%)</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309 (89%)</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406 (67%)</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140 (62%)</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488 (81%)</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687 (31%)</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3 692 (41%)</w:t>
            </w:r>
          </w:p>
        </w:tc>
      </w:tr>
      <w:tr>
        <w:trPr>
          <w:trHeight w:val="613"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150 (0,5%)</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 (0,4%)</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 (0,3%)</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(0,1%)</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(0,2%)</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19 (1,0%)</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 (0,6%)</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(0,5%)</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 (1,0%)</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0 (0%)</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(0,5%)</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(0,6%)</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(0,6%)</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 (2,5%)</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(0,4%)</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0 (0%)</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 (0,7%)</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33 (0,4%)</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6 419 (21%)</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366 (21%)</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361 (14%)</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452 (22%)</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245 (14%)</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332 (18%)</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1 016 (25%)</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61 (9,2%)</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158 (16%)</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79 (8,7%)</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 (4,6%)</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99 (13%)</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59 (17%)</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118 (19%)</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 (6,7%)</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53 (8,7%)</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574 (26%)</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2 411 (27%)</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6 921 (23%)</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438 (26%)</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554 (22%)</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492 (24%)</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395 (23%)</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284 (15%)</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922 (23%)</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137 (21%)</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221 (22%)</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137 (15%)</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95 (22%)</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172 (22%)</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83 (24%)</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124 (20%)</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(27%)</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132 (22%)</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594 (27%)</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2 081 (23%)</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6 480 (21%)</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322 (19%)</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618 (24%)</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481 (23%)</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354 (21%)</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442 (24%)</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753 (19%)</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188 (28%)</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241 (24%)</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237 (26%)</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100 (23%)</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181 (23%)</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(17%)</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144 (24%)</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(22%)</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162 (27%)</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440 (20%)</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1 707 (19%)</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5 385 (18%)</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253 (15%)</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562 (22%)</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303 (15%)</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349 (20%)</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420 (23%)</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655 (16%)</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133 (20%)</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168 (17%)</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234 (26%)</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102 (24%)</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145 (19%)</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69 (20%)</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100 (17%)</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51 (23%)</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114 (19%)</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323 (14%)</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1 404 (16%)</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3 233 (11%)</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211 (12%)</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253 (10,0%)</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204 (9,9%)</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222 (13%)</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225 (12%)</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383 (9,5%)</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91 (14%)</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113 (11%)</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133 (15%)</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69 (16%)</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91 (12%)</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43 (12%)</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51 (8,4%)</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21 (9,3%)</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82 (14%)</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195 (8,7%)</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846 (9,4%)</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2 095 (6,8%)</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118 (6,9%)</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183 (7,2%)</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118 (5,7%)</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147 (8,6%)</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134 (7,2%)</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276 (6,9%)</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(7,5%)</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74 (7,5%)</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88 (9,7%)</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43 (10,0%)</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88 (11%)</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32 (9,2%)</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54 (8,9%)</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27 (12%)</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63 (10%)</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95 (4,2%)</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505 (5,6%)</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(3,0 – 9,0)</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(4,0 – 10,0)</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(4,0 – 10,0)</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(4,0 – 9,0)</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(4,0 – 12,0)</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(4,0 – 9,0)</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(4,0 – 9,0)</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(4,0 – 10,0)</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(4,0 – 10,0)</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(4,0 – 10,0)</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(4,0 – 9,0)</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(4,0 – 10,0)</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7,0 (4,0 – 13,0)</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(3,0 – 8,0)</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(4,0 – 10,0)</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(4,0 – 10,0)</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(3,0 – 8,0)</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4,0 (3,0 – 7,0)</w:t>
            </w:r>
          </w:p>
        </w:tc>
      </w:tr>
      <w:tr>
        <w:trPr>
          <w:trHeight w:val="573"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18 787 (61%)</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963 (56%)</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1 450 (57%)</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1 458 (71%)</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796 (46%)</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1 022 (55%)</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2 560 (64%)</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454 (68%)</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528 (54%)</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489 (54%)</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266 (62%)</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467 (60%)</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164 (47%)</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354 (58%)</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133 (59%)</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316 (52%)</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1 756 (79%)</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5 611 (62%)</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11 896 (39%)</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752 (44%)</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1 089 (43%)</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595 (29%)</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919 (54%)</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834 (45%)</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1 469 (36%)</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209 (32%)</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457 (46%)</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419 (46%)</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165 (38%)</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314 (40%)</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184 (53%)</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252 (42%)</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92 (41%)</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290 (48%)</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480 (21%)</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3 376 (38%)</w:t>
            </w:r>
          </w:p>
        </w:tc>
      </w:tr>
      <w:tr>
        <w:trPr>
          <w:trHeight w:val="654"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3 021 (9,8%)</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140 (8,2%)</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304 (12%)</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218 (11%)</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184 (11%)</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241 (13%)</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392 (9,7%)</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76 (11%)</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102 (10%)</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76 (8,4%)</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 (7,2%)</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92 (12%)</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 (10%)</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57 (9,4%)</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 (6,7%)</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44 (7,3%)</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131 (5,9%)</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882 (9,8%)</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16 539 (54%)</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909 (53%)</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1 256 (49%)</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1 112 (54%)</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784 (46%)</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886 (48%)</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2 193 (54%)</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315 (48%)</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461 (47%)</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421 (46%)</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190 (44%)</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351 (45%)</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148 (43%)</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287 (47%)</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109 (48%)</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286 (47%)</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1 308 (58%)</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5 523 (61%)</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5 843 (19%)</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356 (21%)</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488 (19%)</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379 (18%)</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366 (21%)</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353 (19%)</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721 (18%)</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128 (19%)</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231 (23%)</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247 (27%)</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99 (23%)</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171 (22%)</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81 (23%)</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160 (26%)</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63 (28%)</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148 (24%)</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467 (21%)</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1 385 (15%)</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5 280 (17%)</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310 (18%)</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491 (19%)</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344 (17%)</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381 (22%)</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376 (20%)</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723 (18%)</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144 (22%)</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191 (19%)</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164 (18%)</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111 (26%)</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167 (21%)</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83 (24%)</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102 (17%)</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38 (17%)</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128 (21%)</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330 (15%)</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1 197 (13%)</w:t>
            </w:r>
          </w:p>
        </w:tc>
      </w:tr>
      <w:tr>
        <w:trPr>
          <w:trHeight w:val="615"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2 392 (7,8%)</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130 (7,6%)</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131 (5,2%)</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147 (7,2%)</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71 (4,1%)</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120 (6,5%)</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284 (7,0%)</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 (4,7%)</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67 (6,8%)</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65 (7,2%)</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12 (2,8%)</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 (2,6%)</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 (3,7%)</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 (5,9%)</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29 (13%)</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39 (6,4%)</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293 (13%)</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904 (10%)</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871 (2,8%)</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38 (2,2%)</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 (0,8%)</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55 (2,7%)</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 (1,2%)</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23 (1,2%)</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73 (1,8%)</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 (1,5%)</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(0,6%)</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 (2,6%)</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(0,7%)</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 (1,3%)</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(1,4%)</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 (1,2%)</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0 (0%)</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 (1,2%)</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188 (8,4%)</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382 (4,3%)</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21 862 (71%)</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1 229 (72%)</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2 020 (80%)</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1 476 (72%)</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1 396 (81%)</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1 505 (81%)</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2 769 (69%)</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529 (80%)</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816 (83%)</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702 (77%)</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344 (80%)</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620 (79%)</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300 (86%)</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452 (75%)</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165 (73%)</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457 (75%)</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1 328 (59%)</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5 754 (64%)</w:t>
            </w:r>
          </w:p>
        </w:tc>
      </w:tr>
      <w:tr>
        <w:trPr>
          <w:trHeight w:val="617" w:hRule="atLeast"/>
          <w:cantSplit w:val="true"/>
        </w:trPr>
        <w:tc>
          <w:tcPr>
            <w:tcW w:w="1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14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5 558 (18%)</w:t>
            </w:r>
          </w:p>
        </w:tc>
        <w:tc>
          <w:tcPr>
            <w:tcW w:w="91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318 (19%)</w:t>
            </w:r>
          </w:p>
        </w:tc>
        <w:tc>
          <w:tcPr>
            <w:tcW w:w="1232"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368 (14%)</w:t>
            </w:r>
          </w:p>
        </w:tc>
        <w:tc>
          <w:tcPr>
            <w:tcW w:w="1013"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375 (18%)</w:t>
            </w:r>
          </w:p>
        </w:tc>
        <w:tc>
          <w:tcPr>
            <w:tcW w:w="137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228 (13%)</w:t>
            </w:r>
          </w:p>
        </w:tc>
        <w:tc>
          <w:tcPr>
            <w:tcW w:w="134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208 (11%)</w:t>
            </w:r>
          </w:p>
        </w:tc>
        <w:tc>
          <w:tcPr>
            <w:tcW w:w="12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903 (22%)</w:t>
            </w:r>
          </w:p>
        </w:tc>
        <w:tc>
          <w:tcPr>
            <w:tcW w:w="104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93 (14%)</w:t>
            </w:r>
          </w:p>
        </w:tc>
        <w:tc>
          <w:tcPr>
            <w:tcW w:w="109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96 (9,7%)</w:t>
            </w:r>
          </w:p>
        </w:tc>
        <w:tc>
          <w:tcPr>
            <w:tcW w:w="1136"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117 (13%)</w:t>
            </w:r>
          </w:p>
        </w:tc>
        <w:tc>
          <w:tcPr>
            <w:tcW w:w="115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72 (17%)</w:t>
            </w:r>
          </w:p>
        </w:tc>
        <w:tc>
          <w:tcPr>
            <w:tcW w:w="1090"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131 (17%)</w:t>
            </w:r>
          </w:p>
        </w:tc>
        <w:tc>
          <w:tcPr>
            <w:tcW w:w="108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30 (8,6%)</w:t>
            </w:r>
          </w:p>
        </w:tc>
        <w:tc>
          <w:tcPr>
            <w:tcW w:w="101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111 (18%)</w:t>
            </w:r>
          </w:p>
        </w:tc>
        <w:tc>
          <w:tcPr>
            <w:tcW w:w="86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 (14%)</w:t>
            </w:r>
          </w:p>
        </w:tc>
        <w:tc>
          <w:tcPr>
            <w:tcW w:w="108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103 (17%)</w:t>
            </w:r>
          </w:p>
        </w:tc>
        <w:tc>
          <w:tcPr>
            <w:tcW w:w="1221"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427 (19%)</w:t>
            </w:r>
          </w:p>
        </w:tc>
        <w:tc>
          <w:tcPr>
            <w:tcW w:w="1134"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1 947 (22%)</w:t>
            </w:r>
          </w:p>
        </w:tc>
      </w:tr>
      <w:tr>
        <w:trPr>
          <w:trHeight w:val="360" w:hRule="atLeast"/>
          <w:cantSplit w:val="true"/>
        </w:trPr>
        <w:tc>
          <w:tcPr>
            <w:tcW w:w="21541" w:type="dxa"/>
            <w:gridSpan w:val="19"/>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Titre3"/>
        <w:shd w:val="clear" w:fill="B2B2B2"/>
        <w:rPr/>
      </w:pPr>
      <w:r>
        <w:rPr>
          <w:rStyle w:val="SectionNumber"/>
        </w:rPr>
        <w:t>9.1.1</w:t>
      </w:r>
      <w:r>
        <w:rPr/>
        <w:tab/>
        <w:t>Tableau à doubles entrées</w:t>
      </w:r>
    </w:p>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sectPr>
          <w:footerReference w:type="default" r:id="rId116"/>
          <w:type w:val="nextPage"/>
          <w:pgSz w:w="11906" w:h="16838"/>
          <w:pgMar w:left="1080" w:right="1080" w:header="0" w:top="567" w:footer="567" w:bottom="1094" w:gutter="0"/>
          <w:pgNumType w:fmt="decimal"/>
          <w:formProt w:val="false"/>
          <w:textDirection w:val="lrTb"/>
          <w:docGrid w:type="default" w:linePitch="100" w:charSpace="8192"/>
        </w:sectPr>
        <w:pStyle w:val="Corpsdetexte"/>
        <w:rPr/>
      </w:pPr>
      <w:r>
        <w:rPr/>
      </w:r>
      <w:bookmarkStart w:id="118" w:name="tableau-de-synth%25C3%25A8se"/>
      <w:bookmarkStart w:id="119" w:name="analyse-par-intercommunalit%25C3%25A9s"/>
      <w:bookmarkStart w:id="120" w:name="tableau-de-synth%25C3%25A8se"/>
      <w:bookmarkStart w:id="121" w:name="analyse-par-intercommunalit%25C3%25A9s"/>
      <w:bookmarkEnd w:id="120"/>
      <w:bookmarkEnd w:id="121"/>
    </w:p>
    <w:p>
      <w:pPr>
        <w:pStyle w:val="Titre1"/>
        <w:shd w:val="clear" w:fill="000091"/>
        <w:rPr/>
      </w:pPr>
      <w:r>
        <w:rPr>
          <w:rStyle w:val="SectionNumber"/>
        </w:rPr>
        <w:t>10</w:t>
      </w:r>
      <w:r>
        <w:rPr/>
        <w:tab/>
        <w:t>CC du Pays de Mormal</w:t>
      </w:r>
    </w:p>
    <w:p>
      <w:pPr>
        <w:pStyle w:val="Titre2"/>
        <w:shd w:val="clear" w:fill="FFB66C"/>
        <w:rPr/>
      </w:pPr>
      <w:r>
        <w:rPr>
          <w:rStyle w:val="SectionNumber"/>
        </w:rPr>
        <w:t>10.1</w:t>
      </w:r>
      <w:r>
        <w:rPr/>
        <w:tab/>
        <w:t>Informations générales</w:t>
      </w:r>
    </w:p>
    <w:p>
      <w:pPr>
        <w:pStyle w:val="FirstParagraph"/>
        <w:rPr/>
      </w:pPr>
      <w:r>
        <w:rPr/>
        <w:t xml:space="preserve">On dénombre 22 559 logements pour 48 392 habitants dans la CC du Pays de Mormal. 1 817 d’entre-eux sont vacants, soit 8,1% du parc de logements total. La vacance évaluée dans le cadre de cette étude, à savoir </w:t>
      </w:r>
      <w:r>
        <w:rPr>
          <w:b/>
          <w:bCs/>
        </w:rPr>
        <w:t>la vacance structurelle du parc privé représente 781 logements, soit 3,8% du parc privé</w:t>
      </w:r>
      <w:r>
        <w:rPr/>
        <w:t xml:space="preserve"> et 43,0% de la vacance totale.</w:t>
      </w:r>
      <w:bookmarkStart w:id="122" w:name="informations-g%25C3%25A9n%25C3%25A9rales"/>
      <w:bookmarkEnd w:id="122"/>
    </w:p>
    <w:p>
      <w:pPr>
        <w:pStyle w:val="Titre2"/>
        <w:shd w:val="clear" w:fill="FFB66C"/>
        <w:rPr/>
      </w:pPr>
      <w:r>
        <w:rPr>
          <w:rStyle w:val="SectionNumber"/>
        </w:rPr>
        <w:t>10.2</w:t>
      </w:r>
      <w:r>
        <w:rPr/>
        <w:tab/>
        <w:t>Localisation des logements vacants</w:t>
      </w:r>
    </w:p>
    <w:p>
      <w:pPr>
        <w:pStyle w:val="Titre3"/>
        <w:shd w:val="clear" w:fill="B2B2B2"/>
        <w:rPr/>
      </w:pPr>
      <w:r>
        <w:rPr>
          <w:rStyle w:val="SectionNumber"/>
        </w:rPr>
        <w:t>10.2.1</w:t>
      </w:r>
      <w:r>
        <w:rPr/>
        <w:tab/>
        <w:t>Une répartition hétérogène de la vacance</w:t>
      </w:r>
    </w:p>
    <w:p>
      <w:pPr>
        <w:pStyle w:val="FirstParagraph"/>
        <w:rPr/>
      </w:pPr>
      <w:r>
        <w:rPr/>
        <w:drawing>
          <wp:inline distT="0" distB="0" distL="0" distR="0">
            <wp:extent cx="4572000" cy="3657600"/>
            <wp:effectExtent l="0" t="0" r="0" b="0"/>
            <wp:docPr id="10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6" descr=""/>
                    <pic:cNvPicPr>
                      <a:picLocks noChangeAspect="1" noChangeArrowheads="1"/>
                    </pic:cNvPicPr>
                  </pic:nvPicPr>
                  <pic:blipFill>
                    <a:blip r:embed="rId117"/>
                    <a:stretch>
                      <a:fillRect/>
                    </a:stretch>
                  </pic:blipFill>
                  <pic:spPr bwMode="auto">
                    <a:xfrm>
                      <a:off x="0" y="0"/>
                      <a:ext cx="4572000" cy="3657600"/>
                    </a:xfrm>
                    <a:prstGeom prst="rect">
                      <a:avLst/>
                    </a:prstGeom>
                  </pic:spPr>
                </pic:pic>
              </a:graphicData>
            </a:graphic>
          </wp:inline>
        </w:drawing>
      </w:r>
      <w:bookmarkStart w:id="123" w:name="une-r%25C3%25A9partition-h%25C3%25A9t%25"/>
      <w:bookmarkStart w:id="124" w:name="localisation-des-logements-vacants"/>
      <w:bookmarkEnd w:id="123"/>
      <w:bookmarkEnd w:id="124"/>
    </w:p>
    <w:p>
      <w:pPr>
        <w:pStyle w:val="Titre2"/>
        <w:shd w:val="clear" w:fill="FFB66C"/>
        <w:rPr/>
      </w:pPr>
      <w:r>
        <w:rPr>
          <w:rStyle w:val="SectionNumber"/>
        </w:rPr>
        <w:t>10.3</w:t>
      </w:r>
      <w:r>
        <w:rPr/>
        <w:tab/>
        <w:t>Caractéristiques des logements vacants</w:t>
      </w:r>
    </w:p>
    <w:p>
      <w:pPr>
        <w:pStyle w:val="Titre3"/>
        <w:shd w:val="clear" w:fill="B2B2B2"/>
        <w:rPr/>
      </w:pPr>
      <w:r>
        <w:rPr>
          <w:rStyle w:val="SectionNumber"/>
        </w:rPr>
        <w:t>10.3.1</w:t>
      </w:r>
      <w:r>
        <w:rPr/>
        <w:tab/>
        <w:t>Type de logement</w:t>
      </w:r>
    </w:p>
    <w:p>
      <w:pPr>
        <w:pStyle w:val="FirstParagraph"/>
        <w:rPr/>
      </w:pPr>
      <w:r>
        <w:rPr/>
        <w:drawing>
          <wp:inline distT="0" distB="0" distL="0" distR="0">
            <wp:extent cx="4572000" cy="3657600"/>
            <wp:effectExtent l="0" t="0" r="0" b="0"/>
            <wp:docPr id="11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7" descr=""/>
                    <pic:cNvPicPr>
                      <a:picLocks noChangeAspect="1" noChangeArrowheads="1"/>
                    </pic:cNvPicPr>
                  </pic:nvPicPr>
                  <pic:blipFill>
                    <a:blip r:embed="rId118"/>
                    <a:stretch>
                      <a:fillRect/>
                    </a:stretch>
                  </pic:blipFill>
                  <pic:spPr bwMode="auto">
                    <a:xfrm>
                      <a:off x="0" y="0"/>
                      <a:ext cx="4572000" cy="3657600"/>
                    </a:xfrm>
                    <a:prstGeom prst="rect">
                      <a:avLst/>
                    </a:prstGeom>
                  </pic:spPr>
                </pic:pic>
              </a:graphicData>
            </a:graphic>
          </wp:inline>
        </w:drawing>
      </w:r>
      <w:bookmarkStart w:id="125" w:name="type-de-logement"/>
      <w:bookmarkEnd w:id="125"/>
    </w:p>
    <w:p>
      <w:pPr>
        <w:pStyle w:val="Titre3"/>
        <w:shd w:val="clear" w:fill="B2B2B2"/>
        <w:rPr/>
      </w:pPr>
      <w:r>
        <w:rPr>
          <w:rStyle w:val="SectionNumber"/>
        </w:rPr>
        <w:t>10.3.2</w:t>
      </w:r>
      <w:r>
        <w:rPr/>
        <w:tab/>
        <w:t>Nombre de pièces</w:t>
      </w:r>
    </w:p>
    <w:p>
      <w:pPr>
        <w:pStyle w:val="FirstParagraph"/>
        <w:rPr/>
      </w:pPr>
      <w:r>
        <w:rPr/>
        <w:drawing>
          <wp:inline distT="0" distB="0" distL="0" distR="0">
            <wp:extent cx="4572000" cy="3657600"/>
            <wp:effectExtent l="0" t="0" r="0" b="0"/>
            <wp:docPr id="11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8" descr=""/>
                    <pic:cNvPicPr>
                      <a:picLocks noChangeAspect="1" noChangeArrowheads="1"/>
                    </pic:cNvPicPr>
                  </pic:nvPicPr>
                  <pic:blipFill>
                    <a:blip r:embed="rId119"/>
                    <a:stretch>
                      <a:fillRect/>
                    </a:stretch>
                  </pic:blipFill>
                  <pic:spPr bwMode="auto">
                    <a:xfrm>
                      <a:off x="0" y="0"/>
                      <a:ext cx="4572000" cy="3657600"/>
                    </a:xfrm>
                    <a:prstGeom prst="rect">
                      <a:avLst/>
                    </a:prstGeom>
                  </pic:spPr>
                </pic:pic>
              </a:graphicData>
            </a:graphic>
          </wp:inline>
        </w:drawing>
      </w:r>
      <w:bookmarkStart w:id="126" w:name="nombre-de-pi%25C3%25A8ces"/>
      <w:bookmarkEnd w:id="126"/>
    </w:p>
    <w:p>
      <w:pPr>
        <w:pStyle w:val="Titre3"/>
        <w:shd w:val="clear" w:fill="B2B2B2"/>
        <w:rPr/>
      </w:pPr>
      <w:r>
        <w:rPr>
          <w:rStyle w:val="SectionNumber"/>
        </w:rPr>
        <w:t>10.3.3</w:t>
      </w:r>
      <w:r>
        <w:rPr/>
        <w:tab/>
        <w:t>Niveau de confort</w:t>
      </w:r>
    </w:p>
    <w:p>
      <w:pPr>
        <w:pStyle w:val="FirstParagraph"/>
        <w:rPr/>
      </w:pPr>
      <w:r>
        <w:rPr/>
        <w:drawing>
          <wp:inline distT="0" distB="0" distL="0" distR="0">
            <wp:extent cx="4572000" cy="3657600"/>
            <wp:effectExtent l="0" t="0" r="0" b="0"/>
            <wp:docPr id="112"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9" descr=""/>
                    <pic:cNvPicPr>
                      <a:picLocks noChangeAspect="1" noChangeArrowheads="1"/>
                    </pic:cNvPicPr>
                  </pic:nvPicPr>
                  <pic:blipFill>
                    <a:blip r:embed="rId120"/>
                    <a:stretch>
                      <a:fillRect/>
                    </a:stretch>
                  </pic:blipFill>
                  <pic:spPr bwMode="auto">
                    <a:xfrm>
                      <a:off x="0" y="0"/>
                      <a:ext cx="4572000" cy="3657600"/>
                    </a:xfrm>
                    <a:prstGeom prst="rect">
                      <a:avLst/>
                    </a:prstGeom>
                  </pic:spPr>
                </pic:pic>
              </a:graphicData>
            </a:graphic>
          </wp:inline>
        </w:drawing>
      </w:r>
      <w:bookmarkStart w:id="127" w:name="niveau-de-confort-6"/>
      <w:bookmarkStart w:id="128" w:name="caract%25C3%25A9ristiques-des-logements-"/>
      <w:bookmarkEnd w:id="127"/>
      <w:bookmarkEnd w:id="128"/>
    </w:p>
    <w:p>
      <w:pPr>
        <w:pStyle w:val="Titre2"/>
        <w:shd w:val="clear" w:fill="FFB66C"/>
        <w:rPr/>
      </w:pPr>
      <w:r>
        <w:rPr>
          <w:rStyle w:val="SectionNumber"/>
        </w:rPr>
        <w:t>10.4</w:t>
      </w:r>
      <w:r>
        <w:rPr/>
        <w:tab/>
        <w:t>Caractéristiques des propriétaires</w:t>
      </w:r>
    </w:p>
    <w:p>
      <w:pPr>
        <w:pStyle w:val="Titre3"/>
        <w:shd w:val="clear" w:fill="B2B2B2"/>
        <w:rPr/>
      </w:pPr>
      <w:r>
        <w:rPr>
          <w:rStyle w:val="SectionNumber"/>
        </w:rPr>
        <w:t>10.4.1</w:t>
      </w:r>
      <w:r>
        <w:rPr/>
        <w:tab/>
        <w:t>Type de propriétaire</w:t>
      </w:r>
    </w:p>
    <w:p>
      <w:pPr>
        <w:pStyle w:val="FirstParagraph"/>
        <w:rPr/>
      </w:pPr>
      <w:r>
        <w:rPr/>
        <w:drawing>
          <wp:inline distT="0" distB="0" distL="0" distR="0">
            <wp:extent cx="4572000" cy="3657600"/>
            <wp:effectExtent l="0" t="0" r="0" b="0"/>
            <wp:docPr id="113"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0" descr=""/>
                    <pic:cNvPicPr>
                      <a:picLocks noChangeAspect="1" noChangeArrowheads="1"/>
                    </pic:cNvPicPr>
                  </pic:nvPicPr>
                  <pic:blipFill>
                    <a:blip r:embed="rId121"/>
                    <a:stretch>
                      <a:fillRect/>
                    </a:stretch>
                  </pic:blipFill>
                  <pic:spPr bwMode="auto">
                    <a:xfrm>
                      <a:off x="0" y="0"/>
                      <a:ext cx="4572000" cy="3657600"/>
                    </a:xfrm>
                    <a:prstGeom prst="rect">
                      <a:avLst/>
                    </a:prstGeom>
                  </pic:spPr>
                </pic:pic>
              </a:graphicData>
            </a:graphic>
          </wp:inline>
        </w:drawing>
      </w:r>
      <w:bookmarkStart w:id="129" w:name="type-de-propri%25C3%25A9taire"/>
      <w:bookmarkEnd w:id="129"/>
    </w:p>
    <w:p>
      <w:pPr>
        <w:pStyle w:val="Titre3"/>
        <w:shd w:val="clear" w:fill="B2B2B2"/>
        <w:rPr/>
      </w:pPr>
      <w:r>
        <w:rPr>
          <w:rStyle w:val="SectionNumber"/>
        </w:rPr>
        <w:t>10.4.2</w:t>
      </w:r>
      <w:r>
        <w:rPr/>
        <w:tab/>
        <w:t>Âge du propriétaire</w:t>
      </w:r>
    </w:p>
    <w:p>
      <w:pPr>
        <w:pStyle w:val="FirstParagraph"/>
        <w:rPr/>
      </w:pPr>
      <w:r>
        <w:rPr/>
        <w:drawing>
          <wp:inline distT="0" distB="0" distL="0" distR="0">
            <wp:extent cx="4572000" cy="3657600"/>
            <wp:effectExtent l="0" t="0" r="0" b="0"/>
            <wp:docPr id="114"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1" descr=""/>
                    <pic:cNvPicPr>
                      <a:picLocks noChangeAspect="1" noChangeArrowheads="1"/>
                    </pic:cNvPicPr>
                  </pic:nvPicPr>
                  <pic:blipFill>
                    <a:blip r:embed="rId122"/>
                    <a:stretch>
                      <a:fillRect/>
                    </a:stretch>
                  </pic:blipFill>
                  <pic:spPr bwMode="auto">
                    <a:xfrm>
                      <a:off x="0" y="0"/>
                      <a:ext cx="4572000" cy="3657600"/>
                    </a:xfrm>
                    <a:prstGeom prst="rect">
                      <a:avLst/>
                    </a:prstGeom>
                  </pic:spPr>
                </pic:pic>
              </a:graphicData>
            </a:graphic>
          </wp:inline>
        </w:drawing>
      </w:r>
      <w:bookmarkStart w:id="130" w:name="%25C3%25A2ge-du-propri%25C3%25A9taire"/>
      <w:bookmarkEnd w:id="130"/>
    </w:p>
    <w:p>
      <w:pPr>
        <w:pStyle w:val="Titre3"/>
        <w:shd w:val="clear" w:fill="B2B2B2"/>
        <w:rPr/>
      </w:pPr>
      <w:r>
        <w:rPr>
          <w:rStyle w:val="SectionNumber"/>
        </w:rPr>
        <w:t>10.4.3</w:t>
      </w:r>
      <w:r>
        <w:rPr/>
        <w:tab/>
        <w:t>Une concentration de la vacance dans les copropriétés</w:t>
      </w:r>
    </w:p>
    <w:p>
      <w:pPr>
        <w:pStyle w:val="FirstParagraph"/>
        <w:rPr/>
      </w:pPr>
      <w:r>
        <w:rPr/>
        <w:t>11% des appartements sont situés à une adresse concentrant au moins un autre logement vacant et 3% avec au moins 5 logements.</w:t>
      </w:r>
      <w:bookmarkStart w:id="131" w:name="X2cffa258e686a09350993d7147890d73b18e555"/>
      <w:bookmarkStart w:id="132" w:name="caract%25C3%25A9ristiques-des-propri%25C"/>
      <w:bookmarkEnd w:id="131"/>
      <w:bookmarkEnd w:id="132"/>
    </w:p>
    <w:p>
      <w:pPr>
        <w:pStyle w:val="Titre2"/>
        <w:shd w:val="clear" w:fill="FFB66C"/>
        <w:rPr/>
      </w:pPr>
      <w:r>
        <w:rPr>
          <w:rStyle w:val="SectionNumber"/>
        </w:rPr>
        <w:t>10.5</w:t>
      </w:r>
      <w:r>
        <w:rPr/>
        <w:tab/>
        <w:t>Les multi-propriétaires</w:t>
      </w:r>
    </w:p>
    <w:p>
      <w:pPr>
        <w:pStyle w:val="FirstParagraph"/>
        <w:rPr/>
      </w:pPr>
      <w:r>
        <w:rPr/>
        <w:t>On dénombre 112 logements détenus par 47 multipropriétaires, soit 14%.</w:t>
      </w:r>
    </w:p>
    <w:p>
      <w:pPr>
        <w:pStyle w:val="Titre3"/>
        <w:shd w:val="clear" w:fill="B2B2B2"/>
        <w:rPr/>
      </w:pPr>
      <w:r>
        <w:rPr>
          <w:rStyle w:val="SectionNumber"/>
        </w:rPr>
        <w:t>10.5.1</w:t>
      </w:r>
      <w:r>
        <w:rPr/>
        <w:tab/>
        <w:t>Les propriétaires hors de la région</w:t>
      </w:r>
    </w:p>
    <w:p>
      <w:pPr>
        <w:pStyle w:val="FirstParagraph"/>
        <w:rPr/>
      </w:pPr>
      <w:r>
        <w:rPr/>
        <w:t>7% des logements vacants appartiennent à des propriétaires résidant hors de la région.</w:t>
      </w:r>
      <w:bookmarkStart w:id="133" w:name="les-propri%25C3%25A9taires-hors-de-la-r%"/>
      <w:bookmarkStart w:id="134" w:name="les-multi-propri%25C3%25A9taires"/>
      <w:bookmarkEnd w:id="133"/>
      <w:bookmarkEnd w:id="134"/>
    </w:p>
    <w:p>
      <w:pPr>
        <w:pStyle w:val="Titre2"/>
        <w:shd w:val="clear" w:fill="FFB66C"/>
        <w:rPr/>
      </w:pPr>
      <w:r>
        <w:rPr>
          <w:rStyle w:val="SectionNumber"/>
        </w:rPr>
        <w:t>10.6</w:t>
      </w:r>
      <w:r>
        <w:rPr/>
        <w:tab/>
        <w:t>Durée de la vacance</w:t>
      </w:r>
    </w:p>
    <w:p>
      <w:pPr>
        <w:pStyle w:val="FirstParagraph"/>
        <w:rPr/>
      </w:pPr>
      <w:r>
        <w:rPr/>
        <w:t xml:space="preserve">La durée de la </w:t>
      </w:r>
      <w:r>
        <w:rPr>
          <w:b/>
          <w:bCs/>
        </w:rPr>
        <w:t>vacance médiane est de 6,0 ans</w:t>
      </w:r>
      <w:r>
        <w:rPr/>
        <w:t xml:space="preserve"> (moyenne : 8,3 ans), 25% des logements vacants le sont depuis moins de 4 ans et 25% des logements sont vacants depuis plus de 10 ans.</w:t>
      </w:r>
      <w:bookmarkStart w:id="135" w:name="dur%25C3%25A9e-de-la-vacance-6"/>
      <w:bookmarkEnd w:id="135"/>
    </w:p>
    <w:p>
      <w:pPr>
        <w:pStyle w:val="Titre2"/>
        <w:shd w:val="clear" w:fill="FFB66C"/>
        <w:rPr/>
      </w:pPr>
      <w:r>
        <w:rPr>
          <w:rStyle w:val="SectionNumber"/>
        </w:rPr>
        <w:t>10.7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781</w:t>
            </w:r>
            <w:r>
              <w:rPr>
                <w:rFonts w:ascii="Arial" w:hAnsi="Arial"/>
                <w:b w:val="false"/>
                <w:i w:val="false"/>
                <w:color w:val="000000"/>
                <w:sz w:val="22"/>
                <w:szCs w:val="22"/>
                <w:u w:val="none"/>
                <w:vertAlign w:val="superscript"/>
              </w:rPr>
              <w:t>1</w:t>
            </w:r>
          </w:p>
        </w:tc>
      </w:tr>
      <w:tr>
        <w:trPr>
          <w:trHeight w:val="61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158 (20%)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623 (80%)</w:t>
            </w:r>
          </w:p>
        </w:tc>
      </w:tr>
      <w:tr>
        <w:trPr>
          <w:trHeight w:val="61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(0,6%)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99 (13%)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172 (22%)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181 (23%)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145 (19%)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91 (12%)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88 (11%)</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(4 – 10)</w:t>
            </w:r>
          </w:p>
        </w:tc>
      </w:tr>
      <w:tr>
        <w:trPr>
          <w:trHeight w:val="57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467 (60%)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314 (40%)</w:t>
            </w:r>
          </w:p>
        </w:tc>
      </w:tr>
      <w:tr>
        <w:trPr>
          <w:trHeight w:val="65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92 (12%)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351 (45%)</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171 (22%)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167 (21%)</w:t>
            </w:r>
          </w:p>
        </w:tc>
      </w:tr>
      <w:tr>
        <w:trPr>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 (2,6%)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 (1,3%)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620 (79%)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131 (17%)</w:t>
            </w:r>
          </w:p>
        </w:tc>
      </w:tr>
      <w:tr>
        <w:trPr>
          <w:trHeight w:val="360" w:hRule="atLeast"/>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136" w:name="synth%25C3%25A8se-des-donn%25C3%25A9es"/>
      <w:bookmarkStart w:id="137" w:name="cc-du-pays-de-mormal"/>
      <w:bookmarkStart w:id="138" w:name="synth%25C3%25A8se-des-donn%25C3%25A9es"/>
      <w:bookmarkStart w:id="139" w:name="cc-du-pays-de-mormal"/>
      <w:bookmarkEnd w:id="138"/>
      <w:bookmarkEnd w:id="139"/>
    </w:p>
    <w:p>
      <w:pPr>
        <w:pStyle w:val="Titre1"/>
        <w:shd w:val="clear" w:fill="000091"/>
        <w:rPr/>
      </w:pPr>
      <w:r>
        <w:rPr>
          <w:rStyle w:val="SectionNumber"/>
        </w:rPr>
        <w:t>11</w:t>
      </w:r>
      <w:r>
        <w:rPr/>
        <w:tab/>
        <w:t>CA Valenciennes Métropole</w:t>
      </w:r>
    </w:p>
    <w:p>
      <w:pPr>
        <w:pStyle w:val="Titre2"/>
        <w:shd w:val="clear" w:fill="FFB66C"/>
        <w:rPr/>
      </w:pPr>
      <w:r>
        <w:rPr>
          <w:rStyle w:val="SectionNumber"/>
        </w:rPr>
        <w:t>11.1</w:t>
      </w:r>
      <w:r>
        <w:rPr/>
        <w:tab/>
        <w:t>Informations générales</w:t>
      </w:r>
    </w:p>
    <w:p>
      <w:pPr>
        <w:pStyle w:val="FirstParagraph"/>
        <w:rPr/>
      </w:pPr>
      <w:r>
        <w:rPr/>
        <w:t xml:space="preserve">On dénombre 96 246 logements pour 192 787 habitants dans la CA Valenciennes Métropole. 11 617 d’entre-eux sont vacants, soit 12,1% du parc de logements total. La vacance évaluée dans le cadre de cette étude, à savoir </w:t>
      </w:r>
      <w:r>
        <w:rPr>
          <w:b/>
          <w:bCs/>
        </w:rPr>
        <w:t>la vacance structurelle du parc privé représente 4 054 logements, soit 5,4% du parc privé</w:t>
      </w:r>
      <w:r>
        <w:rPr/>
        <w:t xml:space="preserve"> et 34,9% de la vacance totale.</w:t>
      </w:r>
      <w:bookmarkStart w:id="140" w:name="informations-g%25C3%25A9n%25C3%25A9rales"/>
      <w:bookmarkEnd w:id="140"/>
    </w:p>
    <w:p>
      <w:pPr>
        <w:pStyle w:val="Titre2"/>
        <w:shd w:val="clear" w:fill="FFB66C"/>
        <w:rPr/>
      </w:pPr>
      <w:r>
        <w:rPr>
          <w:rStyle w:val="SectionNumber"/>
        </w:rPr>
        <w:t>11.2</w:t>
      </w:r>
      <w:r>
        <w:rPr/>
        <w:tab/>
        <w:t>Localisation des logements vacants</w:t>
      </w:r>
    </w:p>
    <w:p>
      <w:pPr>
        <w:pStyle w:val="Titre3"/>
        <w:shd w:val="clear" w:fill="B2B2B2"/>
        <w:rPr/>
      </w:pPr>
      <w:r>
        <w:rPr>
          <w:rStyle w:val="SectionNumber"/>
        </w:rPr>
        <w:t>11.2.1</w:t>
      </w:r>
      <w:r>
        <w:rPr/>
        <w:tab/>
        <w:t>Une répartition hétérogène de la vacance</w:t>
      </w:r>
    </w:p>
    <w:p>
      <w:pPr>
        <w:pStyle w:val="FirstParagraph"/>
        <w:rPr/>
      </w:pPr>
      <w:r>
        <w:rPr/>
        <w:drawing>
          <wp:inline distT="0" distB="0" distL="0" distR="0">
            <wp:extent cx="4572000" cy="3657600"/>
            <wp:effectExtent l="0" t="0" r="0" b="0"/>
            <wp:docPr id="115"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2" descr=""/>
                    <pic:cNvPicPr>
                      <a:picLocks noChangeAspect="1" noChangeArrowheads="1"/>
                    </pic:cNvPicPr>
                  </pic:nvPicPr>
                  <pic:blipFill>
                    <a:blip r:embed="rId123"/>
                    <a:stretch>
                      <a:fillRect/>
                    </a:stretch>
                  </pic:blipFill>
                  <pic:spPr bwMode="auto">
                    <a:xfrm>
                      <a:off x="0" y="0"/>
                      <a:ext cx="4572000" cy="3657600"/>
                    </a:xfrm>
                    <a:prstGeom prst="rect">
                      <a:avLst/>
                    </a:prstGeom>
                  </pic:spPr>
                </pic:pic>
              </a:graphicData>
            </a:graphic>
          </wp:inline>
        </w:drawing>
      </w:r>
      <w:bookmarkStart w:id="141" w:name="X85688ff470b0f39e7d454d601848b12cfacdc92"/>
      <w:bookmarkStart w:id="142" w:name="localisation-des-logements-vacants-1"/>
      <w:bookmarkEnd w:id="141"/>
      <w:bookmarkEnd w:id="142"/>
    </w:p>
    <w:p>
      <w:pPr>
        <w:pStyle w:val="Titre2"/>
        <w:shd w:val="clear" w:fill="FFB66C"/>
        <w:rPr/>
      </w:pPr>
      <w:r>
        <w:rPr>
          <w:rStyle w:val="SectionNumber"/>
        </w:rPr>
        <w:t>11.3</w:t>
      </w:r>
      <w:r>
        <w:rPr/>
        <w:tab/>
        <w:t>Caractéristiques des logements vacants</w:t>
      </w:r>
    </w:p>
    <w:p>
      <w:pPr>
        <w:pStyle w:val="Titre3"/>
        <w:shd w:val="clear" w:fill="B2B2B2"/>
        <w:rPr/>
      </w:pPr>
      <w:r>
        <w:rPr>
          <w:rStyle w:val="SectionNumber"/>
        </w:rPr>
        <w:t>11.3.1</w:t>
      </w:r>
      <w:r>
        <w:rPr/>
        <w:tab/>
        <w:t>Type de logement</w:t>
      </w:r>
    </w:p>
    <w:p>
      <w:pPr>
        <w:pStyle w:val="FirstParagraph"/>
        <w:rPr/>
      </w:pPr>
      <w:r>
        <w:rPr/>
        <w:drawing>
          <wp:inline distT="0" distB="0" distL="0" distR="0">
            <wp:extent cx="4572000" cy="3657600"/>
            <wp:effectExtent l="0" t="0" r="0" b="0"/>
            <wp:docPr id="116"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3" descr=""/>
                    <pic:cNvPicPr>
                      <a:picLocks noChangeAspect="1" noChangeArrowheads="1"/>
                    </pic:cNvPicPr>
                  </pic:nvPicPr>
                  <pic:blipFill>
                    <a:blip r:embed="rId124"/>
                    <a:stretch>
                      <a:fillRect/>
                    </a:stretch>
                  </pic:blipFill>
                  <pic:spPr bwMode="auto">
                    <a:xfrm>
                      <a:off x="0" y="0"/>
                      <a:ext cx="4572000" cy="3657600"/>
                    </a:xfrm>
                    <a:prstGeom prst="rect">
                      <a:avLst/>
                    </a:prstGeom>
                  </pic:spPr>
                </pic:pic>
              </a:graphicData>
            </a:graphic>
          </wp:inline>
        </w:drawing>
      </w:r>
      <w:bookmarkStart w:id="143" w:name="type-de-logement-1"/>
      <w:bookmarkEnd w:id="143"/>
    </w:p>
    <w:p>
      <w:pPr>
        <w:pStyle w:val="Titre3"/>
        <w:shd w:val="clear" w:fill="B2B2B2"/>
        <w:rPr/>
      </w:pPr>
      <w:r>
        <w:rPr>
          <w:rStyle w:val="SectionNumber"/>
        </w:rPr>
        <w:t>11.3.2</w:t>
      </w:r>
      <w:r>
        <w:rPr/>
        <w:tab/>
        <w:t>Nombre de pièces</w:t>
      </w:r>
    </w:p>
    <w:p>
      <w:pPr>
        <w:pStyle w:val="FirstParagraph"/>
        <w:rPr/>
      </w:pPr>
      <w:r>
        <w:rPr/>
        <w:drawing>
          <wp:inline distT="0" distB="0" distL="0" distR="0">
            <wp:extent cx="4572000" cy="3657600"/>
            <wp:effectExtent l="0" t="0" r="0" b="0"/>
            <wp:docPr id="117"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4" descr=""/>
                    <pic:cNvPicPr>
                      <a:picLocks noChangeAspect="1" noChangeArrowheads="1"/>
                    </pic:cNvPicPr>
                  </pic:nvPicPr>
                  <pic:blipFill>
                    <a:blip r:embed="rId125"/>
                    <a:stretch>
                      <a:fillRect/>
                    </a:stretch>
                  </pic:blipFill>
                  <pic:spPr bwMode="auto">
                    <a:xfrm>
                      <a:off x="0" y="0"/>
                      <a:ext cx="4572000" cy="3657600"/>
                    </a:xfrm>
                    <a:prstGeom prst="rect">
                      <a:avLst/>
                    </a:prstGeom>
                  </pic:spPr>
                </pic:pic>
              </a:graphicData>
            </a:graphic>
          </wp:inline>
        </w:drawing>
      </w:r>
      <w:bookmarkStart w:id="144" w:name="nombre-de-pi%25C3%25A8ces-1"/>
      <w:bookmarkEnd w:id="144"/>
    </w:p>
    <w:p>
      <w:pPr>
        <w:pStyle w:val="Titre3"/>
        <w:shd w:val="clear" w:fill="B2B2B2"/>
        <w:rPr/>
      </w:pPr>
      <w:r>
        <w:rPr>
          <w:rStyle w:val="SectionNumber"/>
        </w:rPr>
        <w:t>11.3.3</w:t>
      </w:r>
      <w:r>
        <w:rPr/>
        <w:tab/>
        <w:t>Niveau de confort</w:t>
      </w:r>
    </w:p>
    <w:p>
      <w:pPr>
        <w:pStyle w:val="FirstParagraph"/>
        <w:rPr/>
      </w:pPr>
      <w:r>
        <w:rPr/>
        <w:drawing>
          <wp:inline distT="0" distB="0" distL="0" distR="0">
            <wp:extent cx="4572000" cy="3657600"/>
            <wp:effectExtent l="0" t="0" r="0" b="0"/>
            <wp:docPr id="118"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5" descr=""/>
                    <pic:cNvPicPr>
                      <a:picLocks noChangeAspect="1" noChangeArrowheads="1"/>
                    </pic:cNvPicPr>
                  </pic:nvPicPr>
                  <pic:blipFill>
                    <a:blip r:embed="rId126"/>
                    <a:stretch>
                      <a:fillRect/>
                    </a:stretch>
                  </pic:blipFill>
                  <pic:spPr bwMode="auto">
                    <a:xfrm>
                      <a:off x="0" y="0"/>
                      <a:ext cx="4572000" cy="3657600"/>
                    </a:xfrm>
                    <a:prstGeom prst="rect">
                      <a:avLst/>
                    </a:prstGeom>
                  </pic:spPr>
                </pic:pic>
              </a:graphicData>
            </a:graphic>
          </wp:inline>
        </w:drawing>
      </w:r>
      <w:bookmarkStart w:id="145" w:name="niveau-de-confort-7"/>
      <w:bookmarkStart w:id="146" w:name="caract%25C3%25A9ristiques-des-logements-"/>
      <w:bookmarkEnd w:id="145"/>
      <w:bookmarkEnd w:id="146"/>
    </w:p>
    <w:p>
      <w:pPr>
        <w:pStyle w:val="Titre2"/>
        <w:shd w:val="clear" w:fill="FFB66C"/>
        <w:rPr/>
      </w:pPr>
      <w:r>
        <w:rPr>
          <w:rStyle w:val="SectionNumber"/>
        </w:rPr>
        <w:t>11.4</w:t>
      </w:r>
      <w:r>
        <w:rPr/>
        <w:tab/>
        <w:t>Caractéristiques des propriétaires</w:t>
      </w:r>
    </w:p>
    <w:p>
      <w:pPr>
        <w:pStyle w:val="Titre3"/>
        <w:shd w:val="clear" w:fill="B2B2B2"/>
        <w:rPr/>
      </w:pPr>
      <w:r>
        <w:rPr>
          <w:rStyle w:val="SectionNumber"/>
        </w:rPr>
        <w:t>11.4.1</w:t>
      </w:r>
      <w:r>
        <w:rPr/>
        <w:tab/>
        <w:t>Type de propriétaire</w:t>
      </w:r>
    </w:p>
    <w:p>
      <w:pPr>
        <w:pStyle w:val="FirstParagraph"/>
        <w:rPr/>
      </w:pPr>
      <w:r>
        <w:rPr/>
        <w:drawing>
          <wp:inline distT="0" distB="0" distL="0" distR="0">
            <wp:extent cx="4572000" cy="3657600"/>
            <wp:effectExtent l="0" t="0" r="0" b="0"/>
            <wp:docPr id="119"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6" descr=""/>
                    <pic:cNvPicPr>
                      <a:picLocks noChangeAspect="1" noChangeArrowheads="1"/>
                    </pic:cNvPicPr>
                  </pic:nvPicPr>
                  <pic:blipFill>
                    <a:blip r:embed="rId127"/>
                    <a:stretch>
                      <a:fillRect/>
                    </a:stretch>
                  </pic:blipFill>
                  <pic:spPr bwMode="auto">
                    <a:xfrm>
                      <a:off x="0" y="0"/>
                      <a:ext cx="4572000" cy="3657600"/>
                    </a:xfrm>
                    <a:prstGeom prst="rect">
                      <a:avLst/>
                    </a:prstGeom>
                  </pic:spPr>
                </pic:pic>
              </a:graphicData>
            </a:graphic>
          </wp:inline>
        </w:drawing>
      </w:r>
      <w:bookmarkStart w:id="147" w:name="type-de-propri%25C3%25A9taire-1"/>
      <w:bookmarkEnd w:id="147"/>
    </w:p>
    <w:p>
      <w:pPr>
        <w:pStyle w:val="Titre3"/>
        <w:shd w:val="clear" w:fill="B2B2B2"/>
        <w:rPr/>
      </w:pPr>
      <w:r>
        <w:rPr>
          <w:rStyle w:val="SectionNumber"/>
        </w:rPr>
        <w:t>11.4.2</w:t>
      </w:r>
      <w:r>
        <w:rPr/>
        <w:tab/>
        <w:t>Âge du propriétaire</w:t>
      </w:r>
    </w:p>
    <w:p>
      <w:pPr>
        <w:pStyle w:val="FirstParagraph"/>
        <w:rPr/>
      </w:pPr>
      <w:r>
        <w:rPr/>
        <w:drawing>
          <wp:inline distT="0" distB="0" distL="0" distR="0">
            <wp:extent cx="4572000" cy="3657600"/>
            <wp:effectExtent l="0" t="0" r="0" b="0"/>
            <wp:docPr id="120"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7" descr=""/>
                    <pic:cNvPicPr>
                      <a:picLocks noChangeAspect="1" noChangeArrowheads="1"/>
                    </pic:cNvPicPr>
                  </pic:nvPicPr>
                  <pic:blipFill>
                    <a:blip r:embed="rId128"/>
                    <a:stretch>
                      <a:fillRect/>
                    </a:stretch>
                  </pic:blipFill>
                  <pic:spPr bwMode="auto">
                    <a:xfrm>
                      <a:off x="0" y="0"/>
                      <a:ext cx="4572000" cy="3657600"/>
                    </a:xfrm>
                    <a:prstGeom prst="rect">
                      <a:avLst/>
                    </a:prstGeom>
                  </pic:spPr>
                </pic:pic>
              </a:graphicData>
            </a:graphic>
          </wp:inline>
        </w:drawing>
      </w:r>
      <w:bookmarkStart w:id="148" w:name="%25C3%25A2ge-du-propri%25C3%25A9taire-1"/>
      <w:bookmarkEnd w:id="148"/>
    </w:p>
    <w:p>
      <w:pPr>
        <w:pStyle w:val="Titre3"/>
        <w:shd w:val="clear" w:fill="B2B2B2"/>
        <w:rPr/>
      </w:pPr>
      <w:r>
        <w:rPr>
          <w:rStyle w:val="SectionNumber"/>
        </w:rPr>
        <w:t>11.4.3</w:t>
      </w:r>
      <w:r>
        <w:rPr/>
        <w:tab/>
        <w:t>Une concentration de la vacance dans les copropriétés</w:t>
      </w:r>
    </w:p>
    <w:p>
      <w:pPr>
        <w:pStyle w:val="FirstParagraph"/>
        <w:rPr/>
      </w:pPr>
      <w:r>
        <w:rPr/>
        <w:t>35% des appartements sont situés à une adresse concentrant au moins un autre logement vacant et 13% avec au moins 5 logements.</w:t>
      </w:r>
      <w:bookmarkStart w:id="149" w:name="X5a7e1d3205e153b8636e0896eb9463a98f69279"/>
      <w:bookmarkStart w:id="150" w:name="caract%25C3%25A9ristiques-des-propri%25C"/>
      <w:bookmarkEnd w:id="149"/>
      <w:bookmarkEnd w:id="150"/>
    </w:p>
    <w:p>
      <w:pPr>
        <w:pStyle w:val="Titre2"/>
        <w:shd w:val="clear" w:fill="FFB66C"/>
        <w:rPr/>
      </w:pPr>
      <w:r>
        <w:rPr>
          <w:rStyle w:val="SectionNumber"/>
        </w:rPr>
        <w:t>11.5</w:t>
      </w:r>
      <w:r>
        <w:rPr/>
        <w:tab/>
        <w:t>Les multi-propriétaires</w:t>
      </w:r>
    </w:p>
    <w:p>
      <w:pPr>
        <w:pStyle w:val="FirstParagraph"/>
        <w:rPr/>
      </w:pPr>
      <w:r>
        <w:rPr/>
        <w:t>On dénombre 870 logements détenus par 300 multipropriétaires, soit 21%.</w:t>
      </w:r>
    </w:p>
    <w:p>
      <w:pPr>
        <w:pStyle w:val="Titre3"/>
        <w:shd w:val="clear" w:fill="B2B2B2"/>
        <w:rPr/>
      </w:pPr>
      <w:r>
        <w:rPr>
          <w:rStyle w:val="SectionNumber"/>
        </w:rPr>
        <w:t>11.5.1</w:t>
      </w:r>
      <w:r>
        <w:rPr/>
        <w:tab/>
        <w:t>Les propriétaires hors de la région</w:t>
      </w:r>
    </w:p>
    <w:p>
      <w:pPr>
        <w:pStyle w:val="FirstParagraph"/>
        <w:rPr/>
      </w:pPr>
      <w:r>
        <w:rPr/>
        <w:t>13% des logements vacants appartiennent à des propriétaires résidant hors de la région.</w:t>
      </w:r>
      <w:bookmarkStart w:id="151" w:name="les-propri%25C3%25A9taires-hors-de-la-r%"/>
      <w:bookmarkStart w:id="152" w:name="les-multi-propri%25C3%25A9taires-1"/>
      <w:bookmarkEnd w:id="151"/>
      <w:bookmarkEnd w:id="152"/>
    </w:p>
    <w:p>
      <w:pPr>
        <w:pStyle w:val="Titre2"/>
        <w:shd w:val="clear" w:fill="FFB66C"/>
        <w:rPr/>
      </w:pPr>
      <w:r>
        <w:rPr>
          <w:rStyle w:val="SectionNumber"/>
        </w:rPr>
        <w:t>11.6</w:t>
      </w:r>
      <w:r>
        <w:rPr/>
        <w:tab/>
        <w:t>Durée de la vacance</w:t>
      </w:r>
    </w:p>
    <w:p>
      <w:pPr>
        <w:pStyle w:val="FirstParagraph"/>
        <w:rPr/>
      </w:pPr>
      <w:r>
        <w:rPr/>
        <w:t xml:space="preserve">La durée de la </w:t>
      </w:r>
      <w:r>
        <w:rPr>
          <w:b/>
          <w:bCs/>
        </w:rPr>
        <w:t>vacance médiane est de 5,0 ans</w:t>
      </w:r>
      <w:r>
        <w:rPr/>
        <w:t xml:space="preserve"> (moyenne : 7,4 ans), 25% des logements vacants le sont depuis moins de 4 ans et 25% des logements sont vacants depuis plus de 9 ans.</w:t>
      </w:r>
      <w:bookmarkStart w:id="153" w:name="dur%25C3%25A9e-de-la-vacance-7"/>
      <w:bookmarkEnd w:id="153"/>
    </w:p>
    <w:p>
      <w:pPr>
        <w:pStyle w:val="Titre2"/>
        <w:shd w:val="clear" w:fill="FFB66C"/>
        <w:rPr/>
      </w:pPr>
      <w:r>
        <w:rPr>
          <w:rStyle w:val="SectionNumber"/>
        </w:rPr>
        <w:t>11.7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4 029</w:t>
            </w:r>
            <w:r>
              <w:rPr>
                <w:rFonts w:ascii="Arial" w:hAnsi="Arial"/>
                <w:b w:val="false"/>
                <w:i w:val="false"/>
                <w:color w:val="000000"/>
                <w:sz w:val="22"/>
                <w:szCs w:val="22"/>
                <w:u w:val="none"/>
                <w:vertAlign w:val="superscript"/>
              </w:rPr>
              <w:t>1</w:t>
            </w:r>
          </w:p>
        </w:tc>
      </w:tr>
      <w:tr>
        <w:trPr>
          <w:trHeight w:val="61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1 968 (49%)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2 061 (51%)</w:t>
            </w:r>
          </w:p>
        </w:tc>
      </w:tr>
      <w:tr>
        <w:trPr>
          <w:trHeight w:val="61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 (0,6%)</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1 016 (25%)</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922 (23%)</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753 (19%)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655 (16%)</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383 (9,5%)</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276 (6,9%)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(4 – 9)</w:t>
            </w:r>
          </w:p>
        </w:tc>
      </w:tr>
      <w:tr>
        <w:trPr>
          <w:trHeight w:val="57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2 560 (64%)</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1 469 (36%)</w:t>
            </w:r>
          </w:p>
        </w:tc>
      </w:tr>
      <w:tr>
        <w:trPr>
          <w:trHeight w:val="65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392 (9,7%)</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2 193 (54%)</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721 (18%)</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723 (18%)</w:t>
            </w:r>
          </w:p>
        </w:tc>
      </w:tr>
      <w:tr>
        <w:trPr>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284 (7,0%)</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73 (1,8%)</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2 769 (69%)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903 (22%)</w:t>
            </w:r>
          </w:p>
        </w:tc>
      </w:tr>
      <w:tr>
        <w:trPr>
          <w:trHeight w:val="360" w:hRule="atLeast"/>
          <w:cantSplit w:val="true"/>
        </w:trPr>
        <w:tc>
          <w:tcPr>
            <w:tcW w:w="5917"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154" w:name="synth%25C3%25A8se-des-donn%25C3%25A9es-1"/>
      <w:bookmarkStart w:id="155" w:name="ca-valenciennes-m%25C3%25A9tropole"/>
      <w:bookmarkStart w:id="156" w:name="synth%25C3%25A8se-des-donn%25C3%25A9es-1"/>
      <w:bookmarkStart w:id="157" w:name="ca-valenciennes-m%25C3%25A9tropole"/>
      <w:bookmarkEnd w:id="156"/>
      <w:bookmarkEnd w:id="157"/>
    </w:p>
    <w:p>
      <w:pPr>
        <w:pStyle w:val="Titre1"/>
        <w:shd w:val="clear" w:fill="000091"/>
        <w:rPr/>
      </w:pPr>
      <w:r>
        <w:rPr>
          <w:rStyle w:val="SectionNumber"/>
        </w:rPr>
        <w:t>12</w:t>
      </w:r>
      <w:r>
        <w:rPr/>
        <w:tab/>
        <w:t>CA du Caudrésis et du Catésis</w:t>
      </w:r>
    </w:p>
    <w:p>
      <w:pPr>
        <w:pStyle w:val="Titre2"/>
        <w:shd w:val="clear" w:fill="FFB66C"/>
        <w:rPr/>
      </w:pPr>
      <w:r>
        <w:rPr>
          <w:rStyle w:val="SectionNumber"/>
        </w:rPr>
        <w:t>12.1</w:t>
      </w:r>
      <w:r>
        <w:rPr/>
        <w:tab/>
        <w:t>Informations générales</w:t>
      </w:r>
    </w:p>
    <w:p>
      <w:pPr>
        <w:pStyle w:val="FirstParagraph"/>
        <w:rPr/>
      </w:pPr>
      <w:r>
        <w:rPr/>
        <w:t xml:space="preserve">On dénombre 31 080 logements pour 64 565 habitants dans la CA du Caudrésis et du Catésis. 3 608 d’entre-eux sont vacants, soit 11,6% du parc de logements total. La vacance évaluée dans le cadre de cette étude, à savoir </w:t>
      </w:r>
      <w:r>
        <w:rPr>
          <w:b/>
          <w:bCs/>
        </w:rPr>
        <w:t>la vacance structurelle du parc privé représente 1 716 logements, soit 6,0% du parc privé</w:t>
      </w:r>
      <w:r>
        <w:rPr/>
        <w:t xml:space="preserve"> et 47,6% de la vacance totale.</w:t>
      </w:r>
      <w:bookmarkStart w:id="158" w:name="informations-g%25C3%25A9n%25C3%25A9rales"/>
      <w:bookmarkEnd w:id="158"/>
    </w:p>
    <w:p>
      <w:pPr>
        <w:pStyle w:val="Titre2"/>
        <w:shd w:val="clear" w:fill="FFB66C"/>
        <w:rPr/>
      </w:pPr>
      <w:r>
        <w:rPr>
          <w:rStyle w:val="SectionNumber"/>
        </w:rPr>
        <w:t>12.2</w:t>
      </w:r>
      <w:r>
        <w:rPr/>
        <w:tab/>
        <w:t>Localisation des logements vacants</w:t>
      </w:r>
    </w:p>
    <w:p>
      <w:pPr>
        <w:pStyle w:val="Titre3"/>
        <w:shd w:val="clear" w:fill="B2B2B2"/>
        <w:rPr/>
      </w:pPr>
      <w:r>
        <w:rPr>
          <w:rStyle w:val="SectionNumber"/>
        </w:rPr>
        <w:t>12.2.1</w:t>
      </w:r>
      <w:r>
        <w:rPr/>
        <w:tab/>
        <w:t>Une répartition hétérogène de la vacance</w:t>
      </w:r>
    </w:p>
    <w:p>
      <w:pPr>
        <w:pStyle w:val="FirstParagraph"/>
        <w:rPr/>
      </w:pPr>
      <w:r>
        <w:rPr/>
        <w:drawing>
          <wp:inline distT="0" distB="0" distL="0" distR="0">
            <wp:extent cx="4572000" cy="3657600"/>
            <wp:effectExtent l="0" t="0" r="0" b="0"/>
            <wp:docPr id="121"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8" descr=""/>
                    <pic:cNvPicPr>
                      <a:picLocks noChangeAspect="1" noChangeArrowheads="1"/>
                    </pic:cNvPicPr>
                  </pic:nvPicPr>
                  <pic:blipFill>
                    <a:blip r:embed="rId129"/>
                    <a:stretch>
                      <a:fillRect/>
                    </a:stretch>
                  </pic:blipFill>
                  <pic:spPr bwMode="auto">
                    <a:xfrm>
                      <a:off x="0" y="0"/>
                      <a:ext cx="4572000" cy="3657600"/>
                    </a:xfrm>
                    <a:prstGeom prst="rect">
                      <a:avLst/>
                    </a:prstGeom>
                  </pic:spPr>
                </pic:pic>
              </a:graphicData>
            </a:graphic>
          </wp:inline>
        </w:drawing>
      </w:r>
      <w:bookmarkStart w:id="159" w:name="X582b039a0a9f1c8eb990568414991d0f7145155"/>
      <w:bookmarkStart w:id="160" w:name="localisation-des-logements-vacants-2"/>
      <w:bookmarkEnd w:id="159"/>
      <w:bookmarkEnd w:id="160"/>
    </w:p>
    <w:p>
      <w:pPr>
        <w:pStyle w:val="Titre2"/>
        <w:shd w:val="clear" w:fill="FFB66C"/>
        <w:rPr/>
      </w:pPr>
      <w:r>
        <w:rPr>
          <w:rStyle w:val="SectionNumber"/>
        </w:rPr>
        <w:t>12.3</w:t>
      </w:r>
      <w:r>
        <w:rPr/>
        <w:tab/>
        <w:t>Caractéristiques des logements vacants</w:t>
      </w:r>
    </w:p>
    <w:p>
      <w:pPr>
        <w:pStyle w:val="Titre3"/>
        <w:shd w:val="clear" w:fill="B2B2B2"/>
        <w:rPr/>
      </w:pPr>
      <w:r>
        <w:rPr>
          <w:rStyle w:val="SectionNumber"/>
        </w:rPr>
        <w:t>12.3.1</w:t>
      </w:r>
      <w:r>
        <w:rPr/>
        <w:tab/>
        <w:t>Type de logement</w:t>
      </w:r>
    </w:p>
    <w:p>
      <w:pPr>
        <w:pStyle w:val="FirstParagraph"/>
        <w:rPr/>
      </w:pPr>
      <w:r>
        <w:rPr/>
        <w:drawing>
          <wp:inline distT="0" distB="0" distL="0" distR="0">
            <wp:extent cx="4572000" cy="3657600"/>
            <wp:effectExtent l="0" t="0" r="0" b="0"/>
            <wp:docPr id="122"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9" descr=""/>
                    <pic:cNvPicPr>
                      <a:picLocks noChangeAspect="1" noChangeArrowheads="1"/>
                    </pic:cNvPicPr>
                  </pic:nvPicPr>
                  <pic:blipFill>
                    <a:blip r:embed="rId130"/>
                    <a:stretch>
                      <a:fillRect/>
                    </a:stretch>
                  </pic:blipFill>
                  <pic:spPr bwMode="auto">
                    <a:xfrm>
                      <a:off x="0" y="0"/>
                      <a:ext cx="4572000" cy="3657600"/>
                    </a:xfrm>
                    <a:prstGeom prst="rect">
                      <a:avLst/>
                    </a:prstGeom>
                  </pic:spPr>
                </pic:pic>
              </a:graphicData>
            </a:graphic>
          </wp:inline>
        </w:drawing>
      </w:r>
      <w:bookmarkStart w:id="161" w:name="type-de-logement-2"/>
      <w:bookmarkEnd w:id="161"/>
    </w:p>
    <w:p>
      <w:pPr>
        <w:pStyle w:val="Titre3"/>
        <w:shd w:val="clear" w:fill="B2B2B2"/>
        <w:rPr/>
      </w:pPr>
      <w:r>
        <w:rPr>
          <w:rStyle w:val="SectionNumber"/>
        </w:rPr>
        <w:t>12.3.2</w:t>
      </w:r>
      <w:r>
        <w:rPr/>
        <w:tab/>
        <w:t>Nombre de pièces</w:t>
      </w:r>
    </w:p>
    <w:p>
      <w:pPr>
        <w:pStyle w:val="FirstParagraph"/>
        <w:rPr/>
      </w:pPr>
      <w:r>
        <w:rPr/>
        <w:drawing>
          <wp:inline distT="0" distB="0" distL="0" distR="0">
            <wp:extent cx="4572000" cy="3657600"/>
            <wp:effectExtent l="0" t="0" r="0" b="0"/>
            <wp:docPr id="123"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0" descr=""/>
                    <pic:cNvPicPr>
                      <a:picLocks noChangeAspect="1" noChangeArrowheads="1"/>
                    </pic:cNvPicPr>
                  </pic:nvPicPr>
                  <pic:blipFill>
                    <a:blip r:embed="rId131"/>
                    <a:stretch>
                      <a:fillRect/>
                    </a:stretch>
                  </pic:blipFill>
                  <pic:spPr bwMode="auto">
                    <a:xfrm>
                      <a:off x="0" y="0"/>
                      <a:ext cx="4572000" cy="3657600"/>
                    </a:xfrm>
                    <a:prstGeom prst="rect">
                      <a:avLst/>
                    </a:prstGeom>
                  </pic:spPr>
                </pic:pic>
              </a:graphicData>
            </a:graphic>
          </wp:inline>
        </w:drawing>
      </w:r>
      <w:bookmarkStart w:id="162" w:name="nombre-de-pi%25C3%25A8ces-2"/>
      <w:bookmarkEnd w:id="162"/>
    </w:p>
    <w:p>
      <w:pPr>
        <w:pStyle w:val="Titre3"/>
        <w:shd w:val="clear" w:fill="B2B2B2"/>
        <w:rPr/>
      </w:pPr>
      <w:r>
        <w:rPr>
          <w:rStyle w:val="SectionNumber"/>
        </w:rPr>
        <w:t>12.3.3</w:t>
      </w:r>
      <w:r>
        <w:rPr/>
        <w:tab/>
        <w:t>Niveau de confort</w:t>
      </w:r>
    </w:p>
    <w:p>
      <w:pPr>
        <w:pStyle w:val="FirstParagraph"/>
        <w:rPr/>
      </w:pPr>
      <w:r>
        <w:rPr/>
        <w:drawing>
          <wp:inline distT="0" distB="0" distL="0" distR="0">
            <wp:extent cx="4572000" cy="3657600"/>
            <wp:effectExtent l="0" t="0" r="0" b="0"/>
            <wp:docPr id="124"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1" descr=""/>
                    <pic:cNvPicPr>
                      <a:picLocks noChangeAspect="1" noChangeArrowheads="1"/>
                    </pic:cNvPicPr>
                  </pic:nvPicPr>
                  <pic:blipFill>
                    <a:blip r:embed="rId132"/>
                    <a:stretch>
                      <a:fillRect/>
                    </a:stretch>
                  </pic:blipFill>
                  <pic:spPr bwMode="auto">
                    <a:xfrm>
                      <a:off x="0" y="0"/>
                      <a:ext cx="4572000" cy="3657600"/>
                    </a:xfrm>
                    <a:prstGeom prst="rect">
                      <a:avLst/>
                    </a:prstGeom>
                  </pic:spPr>
                </pic:pic>
              </a:graphicData>
            </a:graphic>
          </wp:inline>
        </w:drawing>
      </w:r>
      <w:bookmarkStart w:id="163" w:name="niveau-de-confort-8"/>
      <w:bookmarkStart w:id="164" w:name="caract%25C3%25A9ristiques-des-logements-"/>
      <w:bookmarkEnd w:id="163"/>
      <w:bookmarkEnd w:id="164"/>
    </w:p>
    <w:p>
      <w:pPr>
        <w:pStyle w:val="Titre2"/>
        <w:shd w:val="clear" w:fill="FFB66C"/>
        <w:rPr/>
      </w:pPr>
      <w:r>
        <w:rPr>
          <w:rStyle w:val="SectionNumber"/>
        </w:rPr>
        <w:t>12.4</w:t>
      </w:r>
      <w:r>
        <w:rPr/>
        <w:tab/>
        <w:t>Caractéristiques des propriétaires</w:t>
      </w:r>
    </w:p>
    <w:p>
      <w:pPr>
        <w:pStyle w:val="Titre3"/>
        <w:shd w:val="clear" w:fill="B2B2B2"/>
        <w:rPr/>
      </w:pPr>
      <w:r>
        <w:rPr>
          <w:rStyle w:val="SectionNumber"/>
        </w:rPr>
        <w:t>12.4.1</w:t>
      </w:r>
      <w:r>
        <w:rPr/>
        <w:tab/>
        <w:t>Type de propriétaire</w:t>
      </w:r>
    </w:p>
    <w:p>
      <w:pPr>
        <w:pStyle w:val="FirstParagraph"/>
        <w:rPr/>
      </w:pPr>
      <w:r>
        <w:rPr/>
        <w:drawing>
          <wp:inline distT="0" distB="0" distL="0" distR="0">
            <wp:extent cx="4572000" cy="3657600"/>
            <wp:effectExtent l="0" t="0" r="0" b="0"/>
            <wp:docPr id="125"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2" descr=""/>
                    <pic:cNvPicPr>
                      <a:picLocks noChangeAspect="1" noChangeArrowheads="1"/>
                    </pic:cNvPicPr>
                  </pic:nvPicPr>
                  <pic:blipFill>
                    <a:blip r:embed="rId133"/>
                    <a:stretch>
                      <a:fillRect/>
                    </a:stretch>
                  </pic:blipFill>
                  <pic:spPr bwMode="auto">
                    <a:xfrm>
                      <a:off x="0" y="0"/>
                      <a:ext cx="4572000" cy="3657600"/>
                    </a:xfrm>
                    <a:prstGeom prst="rect">
                      <a:avLst/>
                    </a:prstGeom>
                  </pic:spPr>
                </pic:pic>
              </a:graphicData>
            </a:graphic>
          </wp:inline>
        </w:drawing>
      </w:r>
      <w:bookmarkStart w:id="165" w:name="type-de-propri%25C3%25A9taire-2"/>
      <w:bookmarkEnd w:id="165"/>
    </w:p>
    <w:p>
      <w:pPr>
        <w:pStyle w:val="Titre3"/>
        <w:shd w:val="clear" w:fill="B2B2B2"/>
        <w:rPr/>
      </w:pPr>
      <w:r>
        <w:rPr>
          <w:rStyle w:val="SectionNumber"/>
        </w:rPr>
        <w:t>12.4.2</w:t>
      </w:r>
      <w:r>
        <w:rPr/>
        <w:tab/>
        <w:t>Âge du propriétaire</w:t>
      </w:r>
    </w:p>
    <w:p>
      <w:pPr>
        <w:pStyle w:val="FirstParagraph"/>
        <w:rPr/>
      </w:pPr>
      <w:r>
        <w:rPr/>
        <w:drawing>
          <wp:inline distT="0" distB="0" distL="0" distR="0">
            <wp:extent cx="4572000" cy="3657600"/>
            <wp:effectExtent l="0" t="0" r="0" b="0"/>
            <wp:docPr id="126"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3" descr=""/>
                    <pic:cNvPicPr>
                      <a:picLocks noChangeAspect="1" noChangeArrowheads="1"/>
                    </pic:cNvPicPr>
                  </pic:nvPicPr>
                  <pic:blipFill>
                    <a:blip r:embed="rId134"/>
                    <a:stretch>
                      <a:fillRect/>
                    </a:stretch>
                  </pic:blipFill>
                  <pic:spPr bwMode="auto">
                    <a:xfrm>
                      <a:off x="0" y="0"/>
                      <a:ext cx="4572000" cy="3657600"/>
                    </a:xfrm>
                    <a:prstGeom prst="rect">
                      <a:avLst/>
                    </a:prstGeom>
                  </pic:spPr>
                </pic:pic>
              </a:graphicData>
            </a:graphic>
          </wp:inline>
        </w:drawing>
      </w:r>
      <w:bookmarkStart w:id="166" w:name="%25C3%25A2ge-du-propri%25C3%25A9taire-2"/>
      <w:bookmarkEnd w:id="166"/>
    </w:p>
    <w:p>
      <w:pPr>
        <w:pStyle w:val="Titre3"/>
        <w:shd w:val="clear" w:fill="B2B2B2"/>
        <w:rPr/>
      </w:pPr>
      <w:r>
        <w:rPr>
          <w:rStyle w:val="SectionNumber"/>
        </w:rPr>
        <w:t>12.4.3</w:t>
      </w:r>
      <w:r>
        <w:rPr/>
        <w:tab/>
        <w:t>Une concentration de la vacance dans les copropriétés</w:t>
      </w:r>
    </w:p>
    <w:p>
      <w:pPr>
        <w:pStyle w:val="FirstParagraph"/>
        <w:rPr/>
      </w:pPr>
      <w:r>
        <w:rPr/>
        <w:t>9% des appartements sont situés à une adresse concentrant au moins un autre logement vacant et 1% avec au moins 5 logements.</w:t>
      </w:r>
      <w:bookmarkStart w:id="167" w:name="X842891f4bb742bc2d280019a054407359b674a5"/>
      <w:bookmarkStart w:id="168" w:name="caract%25C3%25A9ristiques-des-propri%25C"/>
      <w:bookmarkEnd w:id="167"/>
      <w:bookmarkEnd w:id="168"/>
    </w:p>
    <w:p>
      <w:pPr>
        <w:pStyle w:val="Titre2"/>
        <w:shd w:val="clear" w:fill="FFB66C"/>
        <w:rPr/>
      </w:pPr>
      <w:r>
        <w:rPr>
          <w:rStyle w:val="SectionNumber"/>
        </w:rPr>
        <w:t>12.5</w:t>
      </w:r>
      <w:r>
        <w:rPr/>
        <w:tab/>
        <w:t>Les multi-propriétaires</w:t>
      </w:r>
    </w:p>
    <w:p>
      <w:pPr>
        <w:pStyle w:val="FirstParagraph"/>
        <w:rPr/>
      </w:pPr>
      <w:r>
        <w:rPr/>
        <w:t>On dénombre 298 logements détenus par 120 multipropriétaires, soit 17%.</w:t>
      </w:r>
    </w:p>
    <w:p>
      <w:pPr>
        <w:pStyle w:val="Titre3"/>
        <w:shd w:val="clear" w:fill="B2B2B2"/>
        <w:rPr/>
      </w:pPr>
      <w:r>
        <w:rPr>
          <w:rStyle w:val="SectionNumber"/>
        </w:rPr>
        <w:t>12.5.1</w:t>
      </w:r>
      <w:r>
        <w:rPr/>
        <w:tab/>
        <w:t>Les propriétaires hors de la région</w:t>
      </w:r>
    </w:p>
    <w:p>
      <w:pPr>
        <w:pStyle w:val="FirstParagraph"/>
        <w:rPr/>
      </w:pPr>
      <w:r>
        <w:rPr/>
        <w:t>9% des logements vacants appartiennent à des propriétaires résidant hors de la région.</w:t>
      </w:r>
      <w:bookmarkStart w:id="169" w:name="les-propri%25C3%25A9taires-hors-de-la-r%"/>
      <w:bookmarkStart w:id="170" w:name="les-multi-propri%25C3%25A9taires-2"/>
      <w:bookmarkEnd w:id="169"/>
      <w:bookmarkEnd w:id="170"/>
    </w:p>
    <w:p>
      <w:pPr>
        <w:pStyle w:val="Titre2"/>
        <w:shd w:val="clear" w:fill="FFB66C"/>
        <w:rPr/>
      </w:pPr>
      <w:r>
        <w:rPr>
          <w:rStyle w:val="SectionNumber"/>
        </w:rPr>
        <w:t>12.6</w:t>
      </w:r>
      <w:r>
        <w:rPr/>
        <w:tab/>
        <w:t>Durée de la vacance</w:t>
      </w:r>
    </w:p>
    <w:p>
      <w:pPr>
        <w:pStyle w:val="FirstParagraph"/>
        <w:rPr/>
      </w:pPr>
      <w:r>
        <w:rPr/>
        <w:t xml:space="preserve">La durée de la </w:t>
      </w:r>
      <w:r>
        <w:rPr>
          <w:b/>
          <w:bCs/>
        </w:rPr>
        <w:t>vacance médiane est de 6,0 ans</w:t>
      </w:r>
      <w:r>
        <w:rPr/>
        <w:t xml:space="preserve"> (moyenne : 9,0 ans), 25% des logements vacants le sont depuis moins de 4 ans et 25% des logements sont vacants depuis plus de 12 ans.</w:t>
      </w:r>
      <w:bookmarkStart w:id="171" w:name="dur%25C3%25A9e-de-la-vacance-8"/>
      <w:bookmarkEnd w:id="171"/>
    </w:p>
    <w:p>
      <w:pPr>
        <w:pStyle w:val="Titre2"/>
        <w:shd w:val="clear" w:fill="FFB66C"/>
        <w:rPr/>
      </w:pPr>
      <w:r>
        <w:rPr>
          <w:rStyle w:val="SectionNumber"/>
        </w:rPr>
        <w:t>12.7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1 715</w:t>
            </w:r>
            <w:r>
              <w:rPr>
                <w:rFonts w:ascii="Arial" w:hAnsi="Arial"/>
                <w:b w:val="false"/>
                <w:i w:val="false"/>
                <w:color w:val="000000"/>
                <w:sz w:val="22"/>
                <w:szCs w:val="22"/>
                <w:u w:val="none"/>
                <w:vertAlign w:val="superscript"/>
              </w:rPr>
              <w:t>1</w:t>
            </w:r>
          </w:p>
        </w:tc>
      </w:tr>
      <w:tr>
        <w:trPr>
          <w:trHeight w:val="61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208 (12%)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1 507 (88%)</w:t>
            </w:r>
          </w:p>
        </w:tc>
      </w:tr>
      <w:tr>
        <w:trPr>
          <w:trHeight w:val="61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(0,2%)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245 (14%)</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395 (23%)</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354 (21%)</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349 (20%)</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222 (13%)</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147 (8,6%)</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(4 – 12)</w:t>
            </w:r>
          </w:p>
        </w:tc>
      </w:tr>
      <w:tr>
        <w:trPr>
          <w:trHeight w:val="57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796 (46%)</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919 (54%)</w:t>
            </w:r>
          </w:p>
        </w:tc>
      </w:tr>
      <w:tr>
        <w:trPr>
          <w:trHeight w:val="65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184 (11%)</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784 (46%)</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366 (21%)</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381 (22%)</w:t>
            </w:r>
          </w:p>
        </w:tc>
      </w:tr>
      <w:tr>
        <w:trPr>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71 (4,1%)</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 (1,2%)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1 396 (81%)</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228 (13%)</w:t>
            </w:r>
          </w:p>
        </w:tc>
      </w:tr>
      <w:tr>
        <w:trPr>
          <w:trHeight w:val="360" w:hRule="atLeast"/>
          <w:cantSplit w:val="true"/>
        </w:trPr>
        <w:tc>
          <w:tcPr>
            <w:tcW w:w="5917"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172" w:name="synth%25C3%25A8se-des-donn%25C3%25A9es-2"/>
      <w:bookmarkStart w:id="173" w:name="ca-du-caudr%25C3%25A9sis-et-du-cat%25C3%"/>
      <w:bookmarkStart w:id="174" w:name="synth%25C3%25A8se-des-donn%25C3%25A9es-2"/>
      <w:bookmarkStart w:id="175" w:name="ca-du-caudr%25C3%25A9sis-et-du-cat%25C3%"/>
      <w:bookmarkEnd w:id="174"/>
      <w:bookmarkEnd w:id="175"/>
    </w:p>
    <w:p>
      <w:pPr>
        <w:pStyle w:val="Titre1"/>
        <w:shd w:val="clear" w:fill="000091"/>
        <w:rPr/>
      </w:pPr>
      <w:r>
        <w:rPr>
          <w:rStyle w:val="SectionNumber"/>
        </w:rPr>
        <w:t>13</w:t>
      </w:r>
      <w:r>
        <w:rPr/>
        <w:tab/>
        <w:t>Métropole Européenne de Lille</w:t>
      </w:r>
    </w:p>
    <w:p>
      <w:pPr>
        <w:pStyle w:val="Titre2"/>
        <w:shd w:val="clear" w:fill="FFB66C"/>
        <w:rPr/>
      </w:pPr>
      <w:r>
        <w:rPr>
          <w:rStyle w:val="SectionNumber"/>
        </w:rPr>
        <w:t>13.1</w:t>
      </w:r>
      <w:r>
        <w:rPr/>
        <w:tab/>
        <w:t>Informations générales</w:t>
      </w:r>
    </w:p>
    <w:p>
      <w:pPr>
        <w:pStyle w:val="FirstParagraph"/>
        <w:rPr/>
      </w:pPr>
      <w:r>
        <w:rPr/>
        <w:t xml:space="preserve">On dénombre 582 554 logements pour 1 174 273 habitants dans la Métropole Européenne de Lille. 53 206 d’entre-eux sont vacants, soit 9,1% du parc de logements total. La vacance évaluée dans le cadre de cette étude, à savoir </w:t>
      </w:r>
      <w:r>
        <w:rPr>
          <w:b/>
          <w:bCs/>
        </w:rPr>
        <w:t>la vacance structurelle du parc privé représente 9 039 logements, soit 2,0% du parc privé</w:t>
      </w:r>
      <w:r>
        <w:rPr/>
        <w:t xml:space="preserve"> et 17,0% de la vacance totale.</w:t>
      </w:r>
      <w:bookmarkStart w:id="176" w:name="informations-g%25C3%25A9n%25C3%25A9rales"/>
      <w:bookmarkEnd w:id="176"/>
    </w:p>
    <w:p>
      <w:pPr>
        <w:pStyle w:val="Titre2"/>
        <w:shd w:val="clear" w:fill="FFB66C"/>
        <w:rPr/>
      </w:pPr>
      <w:r>
        <w:rPr>
          <w:rStyle w:val="SectionNumber"/>
        </w:rPr>
        <w:t>13.2</w:t>
      </w:r>
      <w:r>
        <w:rPr/>
        <w:tab/>
        <w:t>Localisation des logements vacants</w:t>
      </w:r>
    </w:p>
    <w:p>
      <w:pPr>
        <w:pStyle w:val="Titre3"/>
        <w:shd w:val="clear" w:fill="B2B2B2"/>
        <w:rPr/>
      </w:pPr>
      <w:r>
        <w:rPr>
          <w:rStyle w:val="SectionNumber"/>
        </w:rPr>
        <w:t>13.2.1</w:t>
      </w:r>
      <w:r>
        <w:rPr/>
        <w:tab/>
        <w:t>Une répartition hétérogène de la vacance</w:t>
      </w:r>
    </w:p>
    <w:p>
      <w:pPr>
        <w:pStyle w:val="FirstParagraph"/>
        <w:rPr/>
      </w:pPr>
      <w:r>
        <w:rPr/>
        <w:drawing>
          <wp:inline distT="0" distB="0" distL="0" distR="0">
            <wp:extent cx="4572000" cy="3657600"/>
            <wp:effectExtent l="0" t="0" r="0" b="0"/>
            <wp:docPr id="127"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4" descr=""/>
                    <pic:cNvPicPr>
                      <a:picLocks noChangeAspect="1" noChangeArrowheads="1"/>
                    </pic:cNvPicPr>
                  </pic:nvPicPr>
                  <pic:blipFill>
                    <a:blip r:embed="rId135"/>
                    <a:stretch>
                      <a:fillRect/>
                    </a:stretch>
                  </pic:blipFill>
                  <pic:spPr bwMode="auto">
                    <a:xfrm>
                      <a:off x="0" y="0"/>
                      <a:ext cx="4572000" cy="3657600"/>
                    </a:xfrm>
                    <a:prstGeom prst="rect">
                      <a:avLst/>
                    </a:prstGeom>
                  </pic:spPr>
                </pic:pic>
              </a:graphicData>
            </a:graphic>
          </wp:inline>
        </w:drawing>
      </w:r>
      <w:bookmarkStart w:id="177" w:name="X55299a680eab53cccdd2d3280de7b0aacc15332"/>
      <w:bookmarkStart w:id="178" w:name="localisation-des-logements-vacants-3"/>
      <w:bookmarkEnd w:id="177"/>
      <w:bookmarkEnd w:id="178"/>
    </w:p>
    <w:p>
      <w:pPr>
        <w:pStyle w:val="Titre2"/>
        <w:shd w:val="clear" w:fill="FFB66C"/>
        <w:rPr/>
      </w:pPr>
      <w:r>
        <w:rPr>
          <w:rStyle w:val="SectionNumber"/>
        </w:rPr>
        <w:t>13.3</w:t>
      </w:r>
      <w:r>
        <w:rPr/>
        <w:tab/>
        <w:t>Caractéristiques des logements vacants</w:t>
      </w:r>
    </w:p>
    <w:p>
      <w:pPr>
        <w:pStyle w:val="Titre3"/>
        <w:shd w:val="clear" w:fill="B2B2B2"/>
        <w:rPr/>
      </w:pPr>
      <w:r>
        <w:rPr>
          <w:rStyle w:val="SectionNumber"/>
        </w:rPr>
        <w:t>13.3.1</w:t>
      </w:r>
      <w:r>
        <w:rPr/>
        <w:tab/>
        <w:t>Type de logement</w:t>
      </w:r>
    </w:p>
    <w:p>
      <w:pPr>
        <w:pStyle w:val="FirstParagraph"/>
        <w:rPr/>
      </w:pPr>
      <w:r>
        <w:rPr/>
        <w:drawing>
          <wp:inline distT="0" distB="0" distL="0" distR="0">
            <wp:extent cx="4572000" cy="3657600"/>
            <wp:effectExtent l="0" t="0" r="0" b="0"/>
            <wp:docPr id="128"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5" descr=""/>
                    <pic:cNvPicPr>
                      <a:picLocks noChangeAspect="1" noChangeArrowheads="1"/>
                    </pic:cNvPicPr>
                  </pic:nvPicPr>
                  <pic:blipFill>
                    <a:blip r:embed="rId136"/>
                    <a:stretch>
                      <a:fillRect/>
                    </a:stretch>
                  </pic:blipFill>
                  <pic:spPr bwMode="auto">
                    <a:xfrm>
                      <a:off x="0" y="0"/>
                      <a:ext cx="4572000" cy="3657600"/>
                    </a:xfrm>
                    <a:prstGeom prst="rect">
                      <a:avLst/>
                    </a:prstGeom>
                  </pic:spPr>
                </pic:pic>
              </a:graphicData>
            </a:graphic>
          </wp:inline>
        </w:drawing>
      </w:r>
      <w:bookmarkStart w:id="179" w:name="type-de-logement-3"/>
      <w:bookmarkEnd w:id="179"/>
    </w:p>
    <w:p>
      <w:pPr>
        <w:pStyle w:val="Titre3"/>
        <w:shd w:val="clear" w:fill="B2B2B2"/>
        <w:rPr/>
      </w:pPr>
      <w:r>
        <w:rPr>
          <w:rStyle w:val="SectionNumber"/>
        </w:rPr>
        <w:t>13.3.2</w:t>
      </w:r>
      <w:r>
        <w:rPr/>
        <w:tab/>
        <w:t>Nombre de pièces</w:t>
      </w:r>
    </w:p>
    <w:p>
      <w:pPr>
        <w:pStyle w:val="FirstParagraph"/>
        <w:rPr/>
      </w:pPr>
      <w:r>
        <w:rPr/>
        <w:drawing>
          <wp:inline distT="0" distB="0" distL="0" distR="0">
            <wp:extent cx="4572000" cy="3657600"/>
            <wp:effectExtent l="0" t="0" r="0" b="0"/>
            <wp:docPr id="129"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6" descr=""/>
                    <pic:cNvPicPr>
                      <a:picLocks noChangeAspect="1" noChangeArrowheads="1"/>
                    </pic:cNvPicPr>
                  </pic:nvPicPr>
                  <pic:blipFill>
                    <a:blip r:embed="rId137"/>
                    <a:stretch>
                      <a:fillRect/>
                    </a:stretch>
                  </pic:blipFill>
                  <pic:spPr bwMode="auto">
                    <a:xfrm>
                      <a:off x="0" y="0"/>
                      <a:ext cx="4572000" cy="3657600"/>
                    </a:xfrm>
                    <a:prstGeom prst="rect">
                      <a:avLst/>
                    </a:prstGeom>
                  </pic:spPr>
                </pic:pic>
              </a:graphicData>
            </a:graphic>
          </wp:inline>
        </w:drawing>
      </w:r>
      <w:bookmarkStart w:id="180" w:name="nombre-de-pi%25C3%25A8ces-3"/>
      <w:bookmarkEnd w:id="180"/>
    </w:p>
    <w:p>
      <w:pPr>
        <w:pStyle w:val="Titre3"/>
        <w:shd w:val="clear" w:fill="B2B2B2"/>
        <w:rPr/>
      </w:pPr>
      <w:r>
        <w:rPr>
          <w:rStyle w:val="SectionNumber"/>
        </w:rPr>
        <w:t>13.3.3</w:t>
      </w:r>
      <w:r>
        <w:rPr/>
        <w:tab/>
        <w:t>Niveau de confort</w:t>
      </w:r>
    </w:p>
    <w:p>
      <w:pPr>
        <w:pStyle w:val="FirstParagraph"/>
        <w:rPr/>
      </w:pPr>
      <w:r>
        <w:rPr/>
        <w:drawing>
          <wp:inline distT="0" distB="0" distL="0" distR="0">
            <wp:extent cx="4572000" cy="3657600"/>
            <wp:effectExtent l="0" t="0" r="0" b="0"/>
            <wp:docPr id="130"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7" descr=""/>
                    <pic:cNvPicPr>
                      <a:picLocks noChangeAspect="1" noChangeArrowheads="1"/>
                    </pic:cNvPicPr>
                  </pic:nvPicPr>
                  <pic:blipFill>
                    <a:blip r:embed="rId138"/>
                    <a:stretch>
                      <a:fillRect/>
                    </a:stretch>
                  </pic:blipFill>
                  <pic:spPr bwMode="auto">
                    <a:xfrm>
                      <a:off x="0" y="0"/>
                      <a:ext cx="4572000" cy="3657600"/>
                    </a:xfrm>
                    <a:prstGeom prst="rect">
                      <a:avLst/>
                    </a:prstGeom>
                  </pic:spPr>
                </pic:pic>
              </a:graphicData>
            </a:graphic>
          </wp:inline>
        </w:drawing>
      </w:r>
      <w:bookmarkStart w:id="181" w:name="niveau-de-confort-9"/>
      <w:bookmarkStart w:id="182" w:name="caract%25C3%25A9ristiques-des-logements-"/>
      <w:bookmarkEnd w:id="181"/>
      <w:bookmarkEnd w:id="182"/>
    </w:p>
    <w:p>
      <w:pPr>
        <w:pStyle w:val="Titre2"/>
        <w:shd w:val="clear" w:fill="FFB66C"/>
        <w:rPr/>
      </w:pPr>
      <w:r>
        <w:rPr>
          <w:rStyle w:val="SectionNumber"/>
        </w:rPr>
        <w:t>13.4</w:t>
      </w:r>
      <w:r>
        <w:rPr/>
        <w:tab/>
        <w:t>Caractéristiques des propriétaires</w:t>
      </w:r>
    </w:p>
    <w:p>
      <w:pPr>
        <w:pStyle w:val="Titre3"/>
        <w:shd w:val="clear" w:fill="B2B2B2"/>
        <w:rPr/>
      </w:pPr>
      <w:r>
        <w:rPr>
          <w:rStyle w:val="SectionNumber"/>
        </w:rPr>
        <w:t>13.4.1</w:t>
      </w:r>
      <w:r>
        <w:rPr/>
        <w:tab/>
        <w:t>Type de propriétaire</w:t>
      </w:r>
    </w:p>
    <w:p>
      <w:pPr>
        <w:pStyle w:val="FirstParagraph"/>
        <w:rPr/>
      </w:pPr>
      <w:r>
        <w:rPr/>
        <w:drawing>
          <wp:inline distT="0" distB="0" distL="0" distR="0">
            <wp:extent cx="4572000" cy="3657600"/>
            <wp:effectExtent l="0" t="0" r="0" b="0"/>
            <wp:docPr id="131"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8" descr=""/>
                    <pic:cNvPicPr>
                      <a:picLocks noChangeAspect="1" noChangeArrowheads="1"/>
                    </pic:cNvPicPr>
                  </pic:nvPicPr>
                  <pic:blipFill>
                    <a:blip r:embed="rId139"/>
                    <a:stretch>
                      <a:fillRect/>
                    </a:stretch>
                  </pic:blipFill>
                  <pic:spPr bwMode="auto">
                    <a:xfrm>
                      <a:off x="0" y="0"/>
                      <a:ext cx="4572000" cy="3657600"/>
                    </a:xfrm>
                    <a:prstGeom prst="rect">
                      <a:avLst/>
                    </a:prstGeom>
                  </pic:spPr>
                </pic:pic>
              </a:graphicData>
            </a:graphic>
          </wp:inline>
        </w:drawing>
      </w:r>
      <w:bookmarkStart w:id="183" w:name="type-de-propri%25C3%25A9taire-3"/>
      <w:bookmarkEnd w:id="183"/>
    </w:p>
    <w:p>
      <w:pPr>
        <w:pStyle w:val="Titre3"/>
        <w:shd w:val="clear" w:fill="B2B2B2"/>
        <w:rPr/>
      </w:pPr>
      <w:r>
        <w:rPr>
          <w:rStyle w:val="SectionNumber"/>
        </w:rPr>
        <w:t>13.4.2</w:t>
      </w:r>
      <w:r>
        <w:rPr/>
        <w:tab/>
        <w:t>Âge du propriétaire</w:t>
      </w:r>
    </w:p>
    <w:p>
      <w:pPr>
        <w:pStyle w:val="FirstParagraph"/>
        <w:rPr/>
      </w:pPr>
      <w:r>
        <w:rPr/>
        <w:drawing>
          <wp:inline distT="0" distB="0" distL="0" distR="0">
            <wp:extent cx="4572000" cy="3657600"/>
            <wp:effectExtent l="0" t="0" r="0" b="0"/>
            <wp:docPr id="132"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9" descr=""/>
                    <pic:cNvPicPr>
                      <a:picLocks noChangeAspect="1" noChangeArrowheads="1"/>
                    </pic:cNvPicPr>
                  </pic:nvPicPr>
                  <pic:blipFill>
                    <a:blip r:embed="rId140"/>
                    <a:stretch>
                      <a:fillRect/>
                    </a:stretch>
                  </pic:blipFill>
                  <pic:spPr bwMode="auto">
                    <a:xfrm>
                      <a:off x="0" y="0"/>
                      <a:ext cx="4572000" cy="3657600"/>
                    </a:xfrm>
                    <a:prstGeom prst="rect">
                      <a:avLst/>
                    </a:prstGeom>
                  </pic:spPr>
                </pic:pic>
              </a:graphicData>
            </a:graphic>
          </wp:inline>
        </w:drawing>
      </w:r>
      <w:bookmarkStart w:id="184" w:name="%25C3%25A2ge-du-propri%25C3%25A9taire-3"/>
      <w:bookmarkEnd w:id="184"/>
    </w:p>
    <w:p>
      <w:pPr>
        <w:pStyle w:val="Titre3"/>
        <w:shd w:val="clear" w:fill="B2B2B2"/>
        <w:rPr/>
      </w:pPr>
      <w:r>
        <w:rPr>
          <w:rStyle w:val="SectionNumber"/>
        </w:rPr>
        <w:t>13.4.3</w:t>
      </w:r>
      <w:r>
        <w:rPr/>
        <w:tab/>
        <w:t>Une concentration de la vacance dans les copropriétés</w:t>
      </w:r>
    </w:p>
    <w:p>
      <w:pPr>
        <w:pStyle w:val="FirstParagraph"/>
        <w:rPr/>
      </w:pPr>
      <w:r>
        <w:rPr/>
        <w:t>37% des appartements sont situés à une adresse concentrant au moins un autre logement vacant et 10% avec au moins 5 logements.</w:t>
      </w:r>
      <w:bookmarkStart w:id="185" w:name="X1f50e27e623e392d2946b5ddf6e3c979e4ed83d"/>
      <w:bookmarkStart w:id="186" w:name="caract%25C3%25A9ristiques-des-propri%25C"/>
      <w:bookmarkEnd w:id="185"/>
      <w:bookmarkEnd w:id="186"/>
    </w:p>
    <w:p>
      <w:pPr>
        <w:pStyle w:val="Titre2"/>
        <w:shd w:val="clear" w:fill="FFB66C"/>
        <w:rPr/>
      </w:pPr>
      <w:r>
        <w:rPr>
          <w:rStyle w:val="SectionNumber"/>
        </w:rPr>
        <w:t>13.5</w:t>
      </w:r>
      <w:r>
        <w:rPr/>
        <w:tab/>
        <w:t>Les multi-propriétaires</w:t>
      </w:r>
    </w:p>
    <w:p>
      <w:pPr>
        <w:pStyle w:val="FirstParagraph"/>
        <w:rPr/>
      </w:pPr>
      <w:r>
        <w:rPr/>
        <w:t>On dénombre 1 703 logements détenus par 584 multipropriétaires, soit 19%.</w:t>
      </w:r>
    </w:p>
    <w:p>
      <w:pPr>
        <w:pStyle w:val="Titre3"/>
        <w:shd w:val="clear" w:fill="B2B2B2"/>
        <w:rPr/>
      </w:pPr>
      <w:r>
        <w:rPr>
          <w:rStyle w:val="SectionNumber"/>
        </w:rPr>
        <w:t>13.5.1</w:t>
      </w:r>
      <w:r>
        <w:rPr/>
        <w:tab/>
        <w:t>Les propriétaires hors de la région</w:t>
      </w:r>
    </w:p>
    <w:p>
      <w:pPr>
        <w:pStyle w:val="FirstParagraph"/>
        <w:rPr/>
      </w:pPr>
      <w:r>
        <w:rPr/>
        <w:t>14% des logements vacants appartiennent à des propriétaires résidant hors de la région.</w:t>
      </w:r>
      <w:bookmarkStart w:id="187" w:name="les-propri%25C3%25A9taires-hors-de-la-r%"/>
      <w:bookmarkStart w:id="188" w:name="les-multi-propri%25C3%25A9taires-3"/>
      <w:bookmarkEnd w:id="187"/>
      <w:bookmarkEnd w:id="188"/>
    </w:p>
    <w:p>
      <w:pPr>
        <w:pStyle w:val="Titre2"/>
        <w:shd w:val="clear" w:fill="FFB66C"/>
        <w:rPr/>
      </w:pPr>
      <w:r>
        <w:rPr>
          <w:rStyle w:val="SectionNumber"/>
        </w:rPr>
        <w:t>13.6</w:t>
      </w:r>
      <w:r>
        <w:rPr/>
        <w:tab/>
        <w:t>Durée de la vacance</w:t>
      </w:r>
    </w:p>
    <w:p>
      <w:pPr>
        <w:pStyle w:val="FirstParagraph"/>
        <w:rPr/>
      </w:pPr>
      <w:r>
        <w:rPr/>
        <w:t xml:space="preserve">La durée de la </w:t>
      </w:r>
      <w:r>
        <w:rPr>
          <w:b/>
          <w:bCs/>
        </w:rPr>
        <w:t>vacance médiane est de 4,0 ans</w:t>
      </w:r>
      <w:r>
        <w:rPr/>
        <w:t xml:space="preserve"> (moyenne : 5,9 ans), 25% des logements vacants le sont depuis moins de 3 ans et 25% des logements sont vacants depuis plus de 7 ans.</w:t>
      </w:r>
      <w:bookmarkStart w:id="189" w:name="dur%25C3%25A9e-de-la-vacance-9"/>
      <w:bookmarkEnd w:id="189"/>
    </w:p>
    <w:p>
      <w:pPr>
        <w:pStyle w:val="Titre2"/>
        <w:shd w:val="clear" w:fill="FFB66C"/>
        <w:rPr/>
      </w:pPr>
      <w:r>
        <w:rPr>
          <w:rStyle w:val="SectionNumber"/>
        </w:rPr>
        <w:t>13.7</w:t>
      </w:r>
      <w:r>
        <w:rPr/>
        <w:tab/>
        <w:t>Synthèse des données</w:t>
      </w:r>
    </w:p>
    <w:tbl>
      <w:tblPr>
        <w:tblW w:w="6089"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779"/>
      </w:tblGrid>
      <w:tr>
        <w:trPr>
          <w:tblHeader w:val="true"/>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8 987</w:t>
            </w:r>
            <w:r>
              <w:rPr>
                <w:rFonts w:ascii="Arial" w:hAnsi="Arial"/>
                <w:b w:val="false"/>
                <w:i w:val="false"/>
                <w:color w:val="000000"/>
                <w:sz w:val="22"/>
                <w:szCs w:val="22"/>
                <w:u w:val="none"/>
                <w:vertAlign w:val="superscript"/>
              </w:rPr>
              <w:t>1</w:t>
            </w:r>
          </w:p>
        </w:tc>
      </w:tr>
      <w:tr>
        <w:trPr>
          <w:trHeight w:val="61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5 295 (59%)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3 692 (41%)</w:t>
            </w:r>
          </w:p>
        </w:tc>
      </w:tr>
      <w:tr>
        <w:trPr>
          <w:trHeight w:val="61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33 (0,4%)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2 411 (27%)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2 081 (23%)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1 707 (19%)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1 404 (16%)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846 (9,4%)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505 (5,6%)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4,0 (3,0 – 7,0)</w:t>
            </w:r>
          </w:p>
        </w:tc>
      </w:tr>
      <w:tr>
        <w:trPr>
          <w:trHeight w:val="57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5 611 (62%)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3 376 (38%)</w:t>
            </w:r>
          </w:p>
        </w:tc>
      </w:tr>
      <w:tr>
        <w:trPr>
          <w:trHeight w:val="65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882 (9,8%)</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5 523 (61%)</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1 385 (15%)</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1 197 (13%)</w:t>
            </w:r>
          </w:p>
        </w:tc>
      </w:tr>
      <w:tr>
        <w:trPr>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904 (10%)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382 (4,3%)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5 754 (64%)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1 947 (22%)</w:t>
            </w:r>
          </w:p>
        </w:tc>
      </w:tr>
      <w:tr>
        <w:trPr>
          <w:trHeight w:val="360" w:hRule="atLeast"/>
          <w:cantSplit w:val="true"/>
        </w:trPr>
        <w:tc>
          <w:tcPr>
            <w:tcW w:w="6088"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190" w:name="synth%25C3%25A8se-des-donn%25C3%25A9es-3"/>
      <w:bookmarkStart w:id="191" w:name="m%25C3%25A9tropole-europ%25C3%25A9enne-d"/>
      <w:bookmarkStart w:id="192" w:name="synth%25C3%25A8se-des-donn%25C3%25A9es-3"/>
      <w:bookmarkStart w:id="193" w:name="m%25C3%25A9tropole-europ%25C3%25A9enne-d"/>
      <w:bookmarkEnd w:id="192"/>
      <w:bookmarkEnd w:id="193"/>
    </w:p>
    <w:p>
      <w:pPr>
        <w:pStyle w:val="Titre1"/>
        <w:shd w:val="clear" w:fill="000091"/>
        <w:rPr/>
      </w:pPr>
      <w:r>
        <w:rPr>
          <w:rStyle w:val="SectionNumber"/>
        </w:rPr>
        <w:t>14</w:t>
      </w:r>
      <w:r>
        <w:rPr/>
        <w:tab/>
        <w:t>CC des Hauts de Flandre</w:t>
      </w:r>
    </w:p>
    <w:p>
      <w:pPr>
        <w:pStyle w:val="Titre2"/>
        <w:shd w:val="clear" w:fill="FFB66C"/>
        <w:rPr/>
      </w:pPr>
      <w:r>
        <w:rPr>
          <w:rStyle w:val="SectionNumber"/>
        </w:rPr>
        <w:t>14.1</w:t>
      </w:r>
      <w:r>
        <w:rPr/>
        <w:tab/>
        <w:t>Informations générales</w:t>
      </w:r>
    </w:p>
    <w:p>
      <w:pPr>
        <w:pStyle w:val="FirstParagraph"/>
        <w:rPr/>
      </w:pPr>
      <w:r>
        <w:rPr/>
        <w:t xml:space="preserve">On dénombre 23 409 logements pour 53 584 habitants dans la CC des Hauts de Flandre. 1 316 d’entre-eux sont vacants, soit 5,6% du parc de logements total. La vacance évaluée dans le cadre de cette étude, à savoir </w:t>
      </w:r>
      <w:r>
        <w:rPr>
          <w:b/>
          <w:bCs/>
        </w:rPr>
        <w:t>la vacance structurelle du parc privé représente 431 logements, soit 2,0% du parc privé</w:t>
      </w:r>
      <w:r>
        <w:rPr/>
        <w:t xml:space="preserve"> et 32,8% de la vacance totale.</w:t>
      </w:r>
      <w:bookmarkStart w:id="194" w:name="informations-g%25C3%25A9n%25C3%25A9rales"/>
      <w:bookmarkEnd w:id="194"/>
    </w:p>
    <w:p>
      <w:pPr>
        <w:pStyle w:val="Titre2"/>
        <w:shd w:val="clear" w:fill="FFB66C"/>
        <w:rPr/>
      </w:pPr>
      <w:r>
        <w:rPr>
          <w:rStyle w:val="SectionNumber"/>
        </w:rPr>
        <w:t>14.2</w:t>
      </w:r>
      <w:r>
        <w:rPr/>
        <w:tab/>
        <w:t>Localisation des logements vacants</w:t>
      </w:r>
    </w:p>
    <w:p>
      <w:pPr>
        <w:pStyle w:val="Titre3"/>
        <w:shd w:val="clear" w:fill="B2B2B2"/>
        <w:rPr/>
      </w:pPr>
      <w:r>
        <w:rPr>
          <w:rStyle w:val="SectionNumber"/>
        </w:rPr>
        <w:t>14.2.1</w:t>
      </w:r>
      <w:r>
        <w:rPr/>
        <w:tab/>
        <w:t>Une répartition hétérogène de la vacance</w:t>
      </w:r>
    </w:p>
    <w:p>
      <w:pPr>
        <w:pStyle w:val="FirstParagraph"/>
        <w:rPr/>
      </w:pPr>
      <w:r>
        <w:rPr/>
        <w:drawing>
          <wp:inline distT="0" distB="0" distL="0" distR="0">
            <wp:extent cx="4572000" cy="3657600"/>
            <wp:effectExtent l="0" t="0" r="0" b="0"/>
            <wp:docPr id="133"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0" descr=""/>
                    <pic:cNvPicPr>
                      <a:picLocks noChangeAspect="1" noChangeArrowheads="1"/>
                    </pic:cNvPicPr>
                  </pic:nvPicPr>
                  <pic:blipFill>
                    <a:blip r:embed="rId141"/>
                    <a:stretch>
                      <a:fillRect/>
                    </a:stretch>
                  </pic:blipFill>
                  <pic:spPr bwMode="auto">
                    <a:xfrm>
                      <a:off x="0" y="0"/>
                      <a:ext cx="4572000" cy="3657600"/>
                    </a:xfrm>
                    <a:prstGeom prst="rect">
                      <a:avLst/>
                    </a:prstGeom>
                  </pic:spPr>
                </pic:pic>
              </a:graphicData>
            </a:graphic>
          </wp:inline>
        </w:drawing>
      </w:r>
      <w:bookmarkStart w:id="195" w:name="X3d200e6b00e72d265dc8da4edb6a0b961dc082e"/>
      <w:bookmarkStart w:id="196" w:name="localisation-des-logements-vacants-4"/>
      <w:bookmarkEnd w:id="195"/>
      <w:bookmarkEnd w:id="196"/>
    </w:p>
    <w:p>
      <w:pPr>
        <w:pStyle w:val="Titre2"/>
        <w:shd w:val="clear" w:fill="FFB66C"/>
        <w:rPr/>
      </w:pPr>
      <w:r>
        <w:rPr>
          <w:rStyle w:val="SectionNumber"/>
        </w:rPr>
        <w:t>14.3</w:t>
      </w:r>
      <w:r>
        <w:rPr/>
        <w:tab/>
        <w:t>Caractéristiques des logements vacants</w:t>
      </w:r>
    </w:p>
    <w:p>
      <w:pPr>
        <w:pStyle w:val="Titre3"/>
        <w:shd w:val="clear" w:fill="B2B2B2"/>
        <w:rPr/>
      </w:pPr>
      <w:r>
        <w:rPr>
          <w:rStyle w:val="SectionNumber"/>
        </w:rPr>
        <w:t>14.3.1</w:t>
      </w:r>
      <w:r>
        <w:rPr/>
        <w:tab/>
        <w:t>Type de logement</w:t>
      </w:r>
    </w:p>
    <w:p>
      <w:pPr>
        <w:pStyle w:val="FirstParagraph"/>
        <w:rPr/>
      </w:pPr>
      <w:r>
        <w:rPr/>
        <w:drawing>
          <wp:inline distT="0" distB="0" distL="0" distR="0">
            <wp:extent cx="4572000" cy="3657600"/>
            <wp:effectExtent l="0" t="0" r="0" b="0"/>
            <wp:docPr id="134"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1" descr=""/>
                    <pic:cNvPicPr>
                      <a:picLocks noChangeAspect="1" noChangeArrowheads="1"/>
                    </pic:cNvPicPr>
                  </pic:nvPicPr>
                  <pic:blipFill>
                    <a:blip r:embed="rId142"/>
                    <a:stretch>
                      <a:fillRect/>
                    </a:stretch>
                  </pic:blipFill>
                  <pic:spPr bwMode="auto">
                    <a:xfrm>
                      <a:off x="0" y="0"/>
                      <a:ext cx="4572000" cy="3657600"/>
                    </a:xfrm>
                    <a:prstGeom prst="rect">
                      <a:avLst/>
                    </a:prstGeom>
                  </pic:spPr>
                </pic:pic>
              </a:graphicData>
            </a:graphic>
          </wp:inline>
        </w:drawing>
      </w:r>
      <w:bookmarkStart w:id="197" w:name="type-de-logement-4"/>
      <w:bookmarkEnd w:id="197"/>
    </w:p>
    <w:p>
      <w:pPr>
        <w:pStyle w:val="Titre3"/>
        <w:shd w:val="clear" w:fill="B2B2B2"/>
        <w:rPr/>
      </w:pPr>
      <w:r>
        <w:rPr>
          <w:rStyle w:val="SectionNumber"/>
        </w:rPr>
        <w:t>14.3.2</w:t>
      </w:r>
      <w:r>
        <w:rPr/>
        <w:tab/>
        <w:t>Nombre de pièces</w:t>
      </w:r>
    </w:p>
    <w:p>
      <w:pPr>
        <w:pStyle w:val="FirstParagraph"/>
        <w:rPr/>
      </w:pPr>
      <w:r>
        <w:rPr/>
        <w:drawing>
          <wp:inline distT="0" distB="0" distL="0" distR="0">
            <wp:extent cx="4572000" cy="3657600"/>
            <wp:effectExtent l="0" t="0" r="0" b="0"/>
            <wp:docPr id="135"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2" descr=""/>
                    <pic:cNvPicPr>
                      <a:picLocks noChangeAspect="1" noChangeArrowheads="1"/>
                    </pic:cNvPicPr>
                  </pic:nvPicPr>
                  <pic:blipFill>
                    <a:blip r:embed="rId143"/>
                    <a:stretch>
                      <a:fillRect/>
                    </a:stretch>
                  </pic:blipFill>
                  <pic:spPr bwMode="auto">
                    <a:xfrm>
                      <a:off x="0" y="0"/>
                      <a:ext cx="4572000" cy="3657600"/>
                    </a:xfrm>
                    <a:prstGeom prst="rect">
                      <a:avLst/>
                    </a:prstGeom>
                  </pic:spPr>
                </pic:pic>
              </a:graphicData>
            </a:graphic>
          </wp:inline>
        </w:drawing>
      </w:r>
      <w:bookmarkStart w:id="198" w:name="nombre-de-pi%25C3%25A8ces-4"/>
      <w:bookmarkEnd w:id="198"/>
    </w:p>
    <w:p>
      <w:pPr>
        <w:pStyle w:val="Titre3"/>
        <w:shd w:val="clear" w:fill="B2B2B2"/>
        <w:rPr/>
      </w:pPr>
      <w:r>
        <w:rPr>
          <w:rStyle w:val="SectionNumber"/>
        </w:rPr>
        <w:t>14.3.3</w:t>
      </w:r>
      <w:r>
        <w:rPr/>
        <w:tab/>
        <w:t>Niveau de confort</w:t>
      </w:r>
    </w:p>
    <w:p>
      <w:pPr>
        <w:pStyle w:val="FirstParagraph"/>
        <w:rPr/>
      </w:pPr>
      <w:r>
        <w:rPr/>
        <w:drawing>
          <wp:inline distT="0" distB="0" distL="0" distR="0">
            <wp:extent cx="4572000" cy="3657600"/>
            <wp:effectExtent l="0" t="0" r="0" b="0"/>
            <wp:docPr id="136"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3" descr=""/>
                    <pic:cNvPicPr>
                      <a:picLocks noChangeAspect="1" noChangeArrowheads="1"/>
                    </pic:cNvPicPr>
                  </pic:nvPicPr>
                  <pic:blipFill>
                    <a:blip r:embed="rId144"/>
                    <a:stretch>
                      <a:fillRect/>
                    </a:stretch>
                  </pic:blipFill>
                  <pic:spPr bwMode="auto">
                    <a:xfrm>
                      <a:off x="0" y="0"/>
                      <a:ext cx="4572000" cy="3657600"/>
                    </a:xfrm>
                    <a:prstGeom prst="rect">
                      <a:avLst/>
                    </a:prstGeom>
                  </pic:spPr>
                </pic:pic>
              </a:graphicData>
            </a:graphic>
          </wp:inline>
        </w:drawing>
      </w:r>
      <w:bookmarkStart w:id="199" w:name="niveau-de-confort-10"/>
      <w:bookmarkStart w:id="200" w:name="caract%25C3%25A9ristiques-des-logements-"/>
      <w:bookmarkEnd w:id="199"/>
      <w:bookmarkEnd w:id="200"/>
    </w:p>
    <w:p>
      <w:pPr>
        <w:pStyle w:val="Titre2"/>
        <w:shd w:val="clear" w:fill="FFB66C"/>
        <w:rPr/>
      </w:pPr>
      <w:r>
        <w:rPr>
          <w:rStyle w:val="SectionNumber"/>
        </w:rPr>
        <w:t>14.4</w:t>
      </w:r>
      <w:r>
        <w:rPr/>
        <w:tab/>
        <w:t>Caractéristiques des propriétaires</w:t>
      </w:r>
    </w:p>
    <w:p>
      <w:pPr>
        <w:pStyle w:val="Titre3"/>
        <w:shd w:val="clear" w:fill="B2B2B2"/>
        <w:rPr/>
      </w:pPr>
      <w:r>
        <w:rPr>
          <w:rStyle w:val="SectionNumber"/>
        </w:rPr>
        <w:t>14.4.1</w:t>
      </w:r>
      <w:r>
        <w:rPr/>
        <w:tab/>
        <w:t>Type de propriétaire</w:t>
      </w:r>
    </w:p>
    <w:p>
      <w:pPr>
        <w:pStyle w:val="FirstParagraph"/>
        <w:rPr/>
      </w:pPr>
      <w:r>
        <w:rPr/>
        <w:drawing>
          <wp:inline distT="0" distB="0" distL="0" distR="0">
            <wp:extent cx="4572000" cy="3657600"/>
            <wp:effectExtent l="0" t="0" r="0" b="0"/>
            <wp:docPr id="137"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4" descr=""/>
                    <pic:cNvPicPr>
                      <a:picLocks noChangeAspect="1" noChangeArrowheads="1"/>
                    </pic:cNvPicPr>
                  </pic:nvPicPr>
                  <pic:blipFill>
                    <a:blip r:embed="rId145"/>
                    <a:stretch>
                      <a:fillRect/>
                    </a:stretch>
                  </pic:blipFill>
                  <pic:spPr bwMode="auto">
                    <a:xfrm>
                      <a:off x="0" y="0"/>
                      <a:ext cx="4572000" cy="3657600"/>
                    </a:xfrm>
                    <a:prstGeom prst="rect">
                      <a:avLst/>
                    </a:prstGeom>
                  </pic:spPr>
                </pic:pic>
              </a:graphicData>
            </a:graphic>
          </wp:inline>
        </w:drawing>
      </w:r>
      <w:bookmarkStart w:id="201" w:name="type-de-propri%25C3%25A9taire-4"/>
      <w:bookmarkEnd w:id="201"/>
    </w:p>
    <w:p>
      <w:pPr>
        <w:pStyle w:val="Titre3"/>
        <w:shd w:val="clear" w:fill="B2B2B2"/>
        <w:rPr/>
      </w:pPr>
      <w:r>
        <w:rPr>
          <w:rStyle w:val="SectionNumber"/>
        </w:rPr>
        <w:t>14.4.2</w:t>
      </w:r>
      <w:r>
        <w:rPr/>
        <w:tab/>
        <w:t>Âge du propriétaire</w:t>
      </w:r>
    </w:p>
    <w:p>
      <w:pPr>
        <w:pStyle w:val="FirstParagraph"/>
        <w:rPr/>
      </w:pPr>
      <w:r>
        <w:rPr/>
        <w:drawing>
          <wp:inline distT="0" distB="0" distL="0" distR="0">
            <wp:extent cx="4572000" cy="3657600"/>
            <wp:effectExtent l="0" t="0" r="0" b="0"/>
            <wp:docPr id="138"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5" descr=""/>
                    <pic:cNvPicPr>
                      <a:picLocks noChangeAspect="1" noChangeArrowheads="1"/>
                    </pic:cNvPicPr>
                  </pic:nvPicPr>
                  <pic:blipFill>
                    <a:blip r:embed="rId146"/>
                    <a:stretch>
                      <a:fillRect/>
                    </a:stretch>
                  </pic:blipFill>
                  <pic:spPr bwMode="auto">
                    <a:xfrm>
                      <a:off x="0" y="0"/>
                      <a:ext cx="4572000" cy="3657600"/>
                    </a:xfrm>
                    <a:prstGeom prst="rect">
                      <a:avLst/>
                    </a:prstGeom>
                  </pic:spPr>
                </pic:pic>
              </a:graphicData>
            </a:graphic>
          </wp:inline>
        </w:drawing>
      </w:r>
      <w:bookmarkStart w:id="202" w:name="%25C3%25A2ge-du-propri%25C3%25A9taire-4"/>
      <w:bookmarkEnd w:id="202"/>
    </w:p>
    <w:p>
      <w:pPr>
        <w:pStyle w:val="Titre3"/>
        <w:shd w:val="clear" w:fill="B2B2B2"/>
        <w:rPr/>
      </w:pPr>
      <w:r>
        <w:rPr>
          <w:rStyle w:val="SectionNumber"/>
        </w:rPr>
        <w:t>14.4.3</w:t>
      </w:r>
      <w:r>
        <w:rPr/>
        <w:tab/>
        <w:t>Une concentration de la vacance dans les copropriétés</w:t>
      </w:r>
    </w:p>
    <w:p>
      <w:pPr>
        <w:pStyle w:val="FirstParagraph"/>
        <w:rPr/>
      </w:pPr>
      <w:r>
        <w:rPr/>
        <w:t>8% des appartements sont situés à une adresse concentrant au moins un autre logement vacant et avec au moins 5 logements.</w:t>
      </w:r>
      <w:bookmarkStart w:id="203" w:name="X00bffd58ec6e5e4bc1fabb5cd5e59b0919dba20"/>
      <w:bookmarkStart w:id="204" w:name="caract%25C3%25A9ristiques-des-propri%25C"/>
      <w:bookmarkEnd w:id="203"/>
      <w:bookmarkEnd w:id="204"/>
    </w:p>
    <w:p>
      <w:pPr>
        <w:pStyle w:val="Titre2"/>
        <w:shd w:val="clear" w:fill="FFB66C"/>
        <w:rPr/>
      </w:pPr>
      <w:r>
        <w:rPr>
          <w:rStyle w:val="SectionNumber"/>
        </w:rPr>
        <w:t>14.5</w:t>
      </w:r>
      <w:r>
        <w:rPr/>
        <w:tab/>
        <w:t>Les multi-propriétaires</w:t>
      </w:r>
    </w:p>
    <w:p>
      <w:pPr>
        <w:pStyle w:val="FirstParagraph"/>
        <w:rPr/>
      </w:pPr>
      <w:r>
        <w:rPr/>
        <w:t>On dénombre 24 logements détenus par 11 multipropriétaires, soit 6%.</w:t>
      </w:r>
    </w:p>
    <w:p>
      <w:pPr>
        <w:pStyle w:val="Titre3"/>
        <w:shd w:val="clear" w:fill="B2B2B2"/>
        <w:rPr/>
      </w:pPr>
      <w:r>
        <w:rPr>
          <w:rStyle w:val="SectionNumber"/>
        </w:rPr>
        <w:t>14.5.1</w:t>
      </w:r>
      <w:r>
        <w:rPr/>
        <w:tab/>
        <w:t>Les propriétaires hors de la région</w:t>
      </w:r>
    </w:p>
    <w:p>
      <w:pPr>
        <w:pStyle w:val="FirstParagraph"/>
        <w:rPr/>
      </w:pPr>
      <w:r>
        <w:rPr/>
        <w:t>6% des logements vacants appartiennent à des propriétaires résidant hors de la région.</w:t>
      </w:r>
      <w:bookmarkStart w:id="205" w:name="les-propri%25C3%25A9taires-hors-de-la-r%"/>
      <w:bookmarkStart w:id="206" w:name="les-multi-propri%25C3%25A9taires-4"/>
      <w:bookmarkEnd w:id="205"/>
      <w:bookmarkEnd w:id="206"/>
    </w:p>
    <w:p>
      <w:pPr>
        <w:pStyle w:val="Titre2"/>
        <w:shd w:val="clear" w:fill="FFB66C"/>
        <w:rPr/>
      </w:pPr>
      <w:r>
        <w:rPr>
          <w:rStyle w:val="SectionNumber"/>
        </w:rPr>
        <w:t>14.6</w:t>
      </w:r>
      <w:r>
        <w:rPr/>
        <w:tab/>
        <w:t>Durée de la vacance</w:t>
      </w:r>
    </w:p>
    <w:p>
      <w:pPr>
        <w:pStyle w:val="FirstParagraph"/>
        <w:rPr/>
      </w:pPr>
      <w:r>
        <w:rPr/>
        <w:t xml:space="preserve">La durée de la </w:t>
      </w:r>
      <w:r>
        <w:rPr>
          <w:b/>
          <w:bCs/>
        </w:rPr>
        <w:t>vacance médiane est de 5,0 ans</w:t>
      </w:r>
      <w:r>
        <w:rPr/>
        <w:t xml:space="preserve"> (moyenne : 7,7 ans), 25% des logements vacants le sont depuis moins de 4 ans et 25% des logements sont vacants depuis plus de 9 ans.</w:t>
      </w:r>
      <w:bookmarkStart w:id="207" w:name="dur%25C3%25A9e-de-la-vacance-10"/>
      <w:bookmarkEnd w:id="207"/>
    </w:p>
    <w:p>
      <w:pPr>
        <w:pStyle w:val="Titre2"/>
        <w:shd w:val="clear" w:fill="FFB66C"/>
        <w:rPr/>
      </w:pPr>
      <w:r>
        <w:rPr>
          <w:rStyle w:val="SectionNumber"/>
        </w:rPr>
        <w:t>14.7</w:t>
      </w:r>
      <w:r>
        <w:rPr/>
        <w:tab/>
        <w:t>Synthèse des données</w:t>
      </w:r>
    </w:p>
    <w:tbl>
      <w:tblPr>
        <w:tblW w:w="5796"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487"/>
      </w:tblGrid>
      <w:tr>
        <w:trPr>
          <w:tblHeader w:val="true"/>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431</w:t>
            </w:r>
            <w:r>
              <w:rPr>
                <w:rFonts w:ascii="Arial" w:hAnsi="Arial"/>
                <w:b w:val="false"/>
                <w:i w:val="false"/>
                <w:color w:val="000000"/>
                <w:sz w:val="22"/>
                <w:szCs w:val="22"/>
                <w:u w:val="none"/>
                <w:vertAlign w:val="superscript"/>
              </w:rPr>
              <w:t>1</w:t>
            </w:r>
          </w:p>
        </w:tc>
      </w:tr>
      <w:tr>
        <w:trPr>
          <w:trHeight w:val="61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69 (16%)</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362 (84%)</w:t>
            </w:r>
          </w:p>
        </w:tc>
      </w:tr>
      <w:tr>
        <w:trPr>
          <w:trHeight w:val="61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(0,5%)</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 (4,6%)</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95 (22%)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100 (23%)</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102 (24%)</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69 (16%)</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43 (10,0%)</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(4 – 9)</w:t>
            </w:r>
          </w:p>
        </w:tc>
      </w:tr>
      <w:tr>
        <w:trPr>
          <w:trHeight w:val="57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266 (62%)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165 (38%)</w:t>
            </w:r>
          </w:p>
        </w:tc>
      </w:tr>
      <w:tr>
        <w:trPr>
          <w:trHeight w:val="65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 (7,2%)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190 (44%)</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99 (23%)</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111 (26%)</w:t>
            </w:r>
          </w:p>
        </w:tc>
      </w:tr>
      <w:tr>
        <w:trPr>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12 (2,8%)</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(0,7%)</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344 (80%)</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487"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72 (17%)</w:t>
            </w:r>
          </w:p>
        </w:tc>
      </w:tr>
      <w:tr>
        <w:trPr>
          <w:trHeight w:val="360" w:hRule="atLeast"/>
          <w:cantSplit w:val="true"/>
        </w:trPr>
        <w:tc>
          <w:tcPr>
            <w:tcW w:w="5795"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208" w:name="synth%25C3%25A8se-des-donn%25C3%25A9es-4"/>
      <w:bookmarkStart w:id="209" w:name="cc-des-hauts-de-flandre"/>
      <w:bookmarkStart w:id="210" w:name="synth%25C3%25A8se-des-donn%25C3%25A9es-4"/>
      <w:bookmarkStart w:id="211" w:name="cc-des-hauts-de-flandre"/>
      <w:bookmarkEnd w:id="210"/>
      <w:bookmarkEnd w:id="211"/>
    </w:p>
    <w:p>
      <w:pPr>
        <w:pStyle w:val="Titre1"/>
        <w:shd w:val="clear" w:fill="000091"/>
        <w:rPr/>
      </w:pPr>
      <w:r>
        <w:rPr>
          <w:rStyle w:val="SectionNumber"/>
        </w:rPr>
        <w:t>15</w:t>
      </w:r>
      <w:r>
        <w:rPr/>
        <w:tab/>
        <w:t>CA de la Porte du Hainaut</w:t>
      </w:r>
    </w:p>
    <w:p>
      <w:pPr>
        <w:pStyle w:val="Titre2"/>
        <w:shd w:val="clear" w:fill="FFB66C"/>
        <w:rPr/>
      </w:pPr>
      <w:r>
        <w:rPr>
          <w:rStyle w:val="SectionNumber"/>
        </w:rPr>
        <w:t>15.1</w:t>
      </w:r>
      <w:r>
        <w:rPr/>
        <w:tab/>
        <w:t>Informations générales</w:t>
      </w:r>
    </w:p>
    <w:p>
      <w:pPr>
        <w:pStyle w:val="FirstParagraph"/>
        <w:rPr/>
      </w:pPr>
      <w:r>
        <w:rPr/>
        <w:t xml:space="preserve">On dénombre 72 598 logements pour 158 837 habitants dans la CA de la Porte du Hainaut. 6 581 d’entre-eux sont vacants, soit 9,1% du parc de logements total. La vacance évaluée dans le cadre de cette étude, à savoir </w:t>
      </w:r>
      <w:r>
        <w:rPr>
          <w:b/>
          <w:bCs/>
        </w:rPr>
        <w:t>la vacance structurelle du parc privé représente 2 540 logements, soit 4,6% du parc privé</w:t>
      </w:r>
      <w:r>
        <w:rPr/>
        <w:t xml:space="preserve"> et 38,6% de la vacance totale.</w:t>
      </w:r>
      <w:bookmarkStart w:id="212" w:name="informations-g%25C3%25A9n%25C3%25A9rales"/>
      <w:bookmarkEnd w:id="212"/>
    </w:p>
    <w:p>
      <w:pPr>
        <w:pStyle w:val="Titre2"/>
        <w:shd w:val="clear" w:fill="FFB66C"/>
        <w:rPr/>
      </w:pPr>
      <w:r>
        <w:rPr>
          <w:rStyle w:val="SectionNumber"/>
        </w:rPr>
        <w:t>15.2</w:t>
      </w:r>
      <w:r>
        <w:rPr/>
        <w:tab/>
        <w:t>Localisation des logements vacants</w:t>
      </w:r>
    </w:p>
    <w:p>
      <w:pPr>
        <w:pStyle w:val="Titre3"/>
        <w:shd w:val="clear" w:fill="B2B2B2"/>
        <w:rPr/>
      </w:pPr>
      <w:r>
        <w:rPr>
          <w:rStyle w:val="SectionNumber"/>
        </w:rPr>
        <w:t>15.2.1</w:t>
      </w:r>
      <w:r>
        <w:rPr/>
        <w:tab/>
        <w:t>Une répartition hétérogène de la vacance</w:t>
      </w:r>
    </w:p>
    <w:p>
      <w:pPr>
        <w:pStyle w:val="FirstParagraph"/>
        <w:rPr/>
      </w:pPr>
      <w:r>
        <w:rPr/>
        <w:drawing>
          <wp:inline distT="0" distB="0" distL="0" distR="0">
            <wp:extent cx="4572000" cy="3657600"/>
            <wp:effectExtent l="0" t="0" r="0" b="0"/>
            <wp:docPr id="139"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6" descr=""/>
                    <pic:cNvPicPr>
                      <a:picLocks noChangeAspect="1" noChangeArrowheads="1"/>
                    </pic:cNvPicPr>
                  </pic:nvPicPr>
                  <pic:blipFill>
                    <a:blip r:embed="rId147"/>
                    <a:stretch>
                      <a:fillRect/>
                    </a:stretch>
                  </pic:blipFill>
                  <pic:spPr bwMode="auto">
                    <a:xfrm>
                      <a:off x="0" y="0"/>
                      <a:ext cx="4572000" cy="3657600"/>
                    </a:xfrm>
                    <a:prstGeom prst="rect">
                      <a:avLst/>
                    </a:prstGeom>
                  </pic:spPr>
                </pic:pic>
              </a:graphicData>
            </a:graphic>
          </wp:inline>
        </w:drawing>
      </w:r>
      <w:bookmarkStart w:id="213" w:name="X3f616f88b634ac61c14748910be2393e125ce69"/>
      <w:bookmarkStart w:id="214" w:name="localisation-des-logements-vacants-5"/>
      <w:bookmarkEnd w:id="213"/>
      <w:bookmarkEnd w:id="214"/>
    </w:p>
    <w:p>
      <w:pPr>
        <w:pStyle w:val="Titre2"/>
        <w:shd w:val="clear" w:fill="FFB66C"/>
        <w:rPr/>
      </w:pPr>
      <w:r>
        <w:rPr>
          <w:rStyle w:val="SectionNumber"/>
        </w:rPr>
        <w:t>15.3</w:t>
      </w:r>
      <w:r>
        <w:rPr/>
        <w:tab/>
        <w:t>Caractéristiques des logements vacants</w:t>
      </w:r>
    </w:p>
    <w:p>
      <w:pPr>
        <w:pStyle w:val="Titre3"/>
        <w:shd w:val="clear" w:fill="B2B2B2"/>
        <w:rPr/>
      </w:pPr>
      <w:r>
        <w:rPr>
          <w:rStyle w:val="SectionNumber"/>
        </w:rPr>
        <w:t>15.3.1</w:t>
      </w:r>
      <w:r>
        <w:rPr/>
        <w:tab/>
        <w:t>Type de logement</w:t>
      </w:r>
    </w:p>
    <w:p>
      <w:pPr>
        <w:pStyle w:val="FirstParagraph"/>
        <w:rPr/>
      </w:pPr>
      <w:r>
        <w:rPr/>
        <w:drawing>
          <wp:inline distT="0" distB="0" distL="0" distR="0">
            <wp:extent cx="4572000" cy="3657600"/>
            <wp:effectExtent l="0" t="0" r="0" b="0"/>
            <wp:docPr id="140"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7" descr=""/>
                    <pic:cNvPicPr>
                      <a:picLocks noChangeAspect="1" noChangeArrowheads="1"/>
                    </pic:cNvPicPr>
                  </pic:nvPicPr>
                  <pic:blipFill>
                    <a:blip r:embed="rId148"/>
                    <a:stretch>
                      <a:fillRect/>
                    </a:stretch>
                  </pic:blipFill>
                  <pic:spPr bwMode="auto">
                    <a:xfrm>
                      <a:off x="0" y="0"/>
                      <a:ext cx="4572000" cy="3657600"/>
                    </a:xfrm>
                    <a:prstGeom prst="rect">
                      <a:avLst/>
                    </a:prstGeom>
                  </pic:spPr>
                </pic:pic>
              </a:graphicData>
            </a:graphic>
          </wp:inline>
        </w:drawing>
      </w:r>
      <w:bookmarkStart w:id="215" w:name="type-de-logement-5"/>
      <w:bookmarkEnd w:id="215"/>
    </w:p>
    <w:p>
      <w:pPr>
        <w:pStyle w:val="Titre3"/>
        <w:shd w:val="clear" w:fill="B2B2B2"/>
        <w:rPr/>
      </w:pPr>
      <w:r>
        <w:rPr>
          <w:rStyle w:val="SectionNumber"/>
        </w:rPr>
        <w:t>15.3.2</w:t>
      </w:r>
      <w:r>
        <w:rPr/>
        <w:tab/>
        <w:t>Nombre de pièces</w:t>
      </w:r>
    </w:p>
    <w:p>
      <w:pPr>
        <w:pStyle w:val="FirstParagraph"/>
        <w:rPr/>
      </w:pPr>
      <w:r>
        <w:rPr/>
        <w:drawing>
          <wp:inline distT="0" distB="0" distL="0" distR="0">
            <wp:extent cx="4572000" cy="3657600"/>
            <wp:effectExtent l="0" t="0" r="0" b="0"/>
            <wp:docPr id="141"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8" descr=""/>
                    <pic:cNvPicPr>
                      <a:picLocks noChangeAspect="1" noChangeArrowheads="1"/>
                    </pic:cNvPicPr>
                  </pic:nvPicPr>
                  <pic:blipFill>
                    <a:blip r:embed="rId149"/>
                    <a:stretch>
                      <a:fillRect/>
                    </a:stretch>
                  </pic:blipFill>
                  <pic:spPr bwMode="auto">
                    <a:xfrm>
                      <a:off x="0" y="0"/>
                      <a:ext cx="4572000" cy="3657600"/>
                    </a:xfrm>
                    <a:prstGeom prst="rect">
                      <a:avLst/>
                    </a:prstGeom>
                  </pic:spPr>
                </pic:pic>
              </a:graphicData>
            </a:graphic>
          </wp:inline>
        </w:drawing>
      </w:r>
      <w:bookmarkStart w:id="216" w:name="nombre-de-pi%25C3%25A8ces-5"/>
      <w:bookmarkEnd w:id="216"/>
    </w:p>
    <w:p>
      <w:pPr>
        <w:pStyle w:val="Titre3"/>
        <w:shd w:val="clear" w:fill="B2B2B2"/>
        <w:rPr/>
      </w:pPr>
      <w:r>
        <w:rPr>
          <w:rStyle w:val="SectionNumber"/>
        </w:rPr>
        <w:t>15.3.3</w:t>
      </w:r>
      <w:r>
        <w:rPr/>
        <w:tab/>
        <w:t>Niveau de confort</w:t>
      </w:r>
    </w:p>
    <w:p>
      <w:pPr>
        <w:pStyle w:val="FirstParagraph"/>
        <w:rPr/>
      </w:pPr>
      <w:r>
        <w:rPr/>
        <w:drawing>
          <wp:inline distT="0" distB="0" distL="0" distR="0">
            <wp:extent cx="4572000" cy="3657600"/>
            <wp:effectExtent l="0" t="0" r="0" b="0"/>
            <wp:docPr id="142"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9" descr=""/>
                    <pic:cNvPicPr>
                      <a:picLocks noChangeAspect="1" noChangeArrowheads="1"/>
                    </pic:cNvPicPr>
                  </pic:nvPicPr>
                  <pic:blipFill>
                    <a:blip r:embed="rId150"/>
                    <a:stretch>
                      <a:fillRect/>
                    </a:stretch>
                  </pic:blipFill>
                  <pic:spPr bwMode="auto">
                    <a:xfrm>
                      <a:off x="0" y="0"/>
                      <a:ext cx="4572000" cy="3657600"/>
                    </a:xfrm>
                    <a:prstGeom prst="rect">
                      <a:avLst/>
                    </a:prstGeom>
                  </pic:spPr>
                </pic:pic>
              </a:graphicData>
            </a:graphic>
          </wp:inline>
        </w:drawing>
      </w:r>
      <w:bookmarkStart w:id="217" w:name="niveau-de-confort-11"/>
      <w:bookmarkStart w:id="218" w:name="caract%25C3%25A9ristiques-des-logements-"/>
      <w:bookmarkEnd w:id="217"/>
      <w:bookmarkEnd w:id="218"/>
    </w:p>
    <w:p>
      <w:pPr>
        <w:pStyle w:val="Titre2"/>
        <w:shd w:val="clear" w:fill="FFB66C"/>
        <w:rPr/>
      </w:pPr>
      <w:r>
        <w:rPr>
          <w:rStyle w:val="SectionNumber"/>
        </w:rPr>
        <w:t>15.4</w:t>
      </w:r>
      <w:r>
        <w:rPr/>
        <w:tab/>
        <w:t>Caractéristiques des propriétaires</w:t>
      </w:r>
    </w:p>
    <w:p>
      <w:pPr>
        <w:pStyle w:val="Titre3"/>
        <w:shd w:val="clear" w:fill="B2B2B2"/>
        <w:rPr/>
      </w:pPr>
      <w:r>
        <w:rPr>
          <w:rStyle w:val="SectionNumber"/>
        </w:rPr>
        <w:t>15.4.1</w:t>
      </w:r>
      <w:r>
        <w:rPr/>
        <w:tab/>
        <w:t>Type de propriétaire</w:t>
      </w:r>
    </w:p>
    <w:p>
      <w:pPr>
        <w:pStyle w:val="FirstParagraph"/>
        <w:rPr/>
      </w:pPr>
      <w:r>
        <w:rPr/>
        <w:drawing>
          <wp:inline distT="0" distB="0" distL="0" distR="0">
            <wp:extent cx="4572000" cy="3657600"/>
            <wp:effectExtent l="0" t="0" r="0" b="0"/>
            <wp:docPr id="143"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0" descr=""/>
                    <pic:cNvPicPr>
                      <a:picLocks noChangeAspect="1" noChangeArrowheads="1"/>
                    </pic:cNvPicPr>
                  </pic:nvPicPr>
                  <pic:blipFill>
                    <a:blip r:embed="rId151"/>
                    <a:stretch>
                      <a:fillRect/>
                    </a:stretch>
                  </pic:blipFill>
                  <pic:spPr bwMode="auto">
                    <a:xfrm>
                      <a:off x="0" y="0"/>
                      <a:ext cx="4572000" cy="3657600"/>
                    </a:xfrm>
                    <a:prstGeom prst="rect">
                      <a:avLst/>
                    </a:prstGeom>
                  </pic:spPr>
                </pic:pic>
              </a:graphicData>
            </a:graphic>
          </wp:inline>
        </w:drawing>
      </w:r>
      <w:bookmarkStart w:id="219" w:name="type-de-propri%25C3%25A9taire-5"/>
      <w:bookmarkEnd w:id="219"/>
    </w:p>
    <w:p>
      <w:pPr>
        <w:pStyle w:val="Titre3"/>
        <w:shd w:val="clear" w:fill="B2B2B2"/>
        <w:rPr/>
      </w:pPr>
      <w:r>
        <w:rPr>
          <w:rStyle w:val="SectionNumber"/>
        </w:rPr>
        <w:t>15.4.2</w:t>
      </w:r>
      <w:r>
        <w:rPr/>
        <w:tab/>
        <w:t>Âge du propriétaire</w:t>
      </w:r>
    </w:p>
    <w:p>
      <w:pPr>
        <w:pStyle w:val="FirstParagraph"/>
        <w:rPr/>
      </w:pPr>
      <w:r>
        <w:rPr/>
        <w:drawing>
          <wp:inline distT="0" distB="0" distL="0" distR="0">
            <wp:extent cx="4572000" cy="3657600"/>
            <wp:effectExtent l="0" t="0" r="0" b="0"/>
            <wp:docPr id="144"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1" descr=""/>
                    <pic:cNvPicPr>
                      <a:picLocks noChangeAspect="1" noChangeArrowheads="1"/>
                    </pic:cNvPicPr>
                  </pic:nvPicPr>
                  <pic:blipFill>
                    <a:blip r:embed="rId152"/>
                    <a:stretch>
                      <a:fillRect/>
                    </a:stretch>
                  </pic:blipFill>
                  <pic:spPr bwMode="auto">
                    <a:xfrm>
                      <a:off x="0" y="0"/>
                      <a:ext cx="4572000" cy="3657600"/>
                    </a:xfrm>
                    <a:prstGeom prst="rect">
                      <a:avLst/>
                    </a:prstGeom>
                  </pic:spPr>
                </pic:pic>
              </a:graphicData>
            </a:graphic>
          </wp:inline>
        </w:drawing>
      </w:r>
      <w:bookmarkStart w:id="220" w:name="%25C3%25A2ge-du-propri%25C3%25A9taire-5"/>
      <w:bookmarkEnd w:id="220"/>
    </w:p>
    <w:p>
      <w:pPr>
        <w:pStyle w:val="Titre3"/>
        <w:shd w:val="clear" w:fill="B2B2B2"/>
        <w:rPr/>
      </w:pPr>
      <w:r>
        <w:rPr>
          <w:rStyle w:val="SectionNumber"/>
        </w:rPr>
        <w:t>15.4.3</w:t>
      </w:r>
      <w:r>
        <w:rPr/>
        <w:tab/>
        <w:t>Une concentration de la vacance dans les copropriétés</w:t>
      </w:r>
    </w:p>
    <w:p>
      <w:pPr>
        <w:pStyle w:val="FirstParagraph"/>
        <w:rPr/>
      </w:pPr>
      <w:r>
        <w:rPr/>
        <w:t>18% des appartements sont situés à une adresse concentrant au moins un autre logement vacant et 6% avec au moins 5 logements.</w:t>
      </w:r>
      <w:bookmarkStart w:id="221" w:name="Xf9650a436ee420d7931dd3112e099341aa88fb2"/>
      <w:bookmarkStart w:id="222" w:name="caract%25C3%25A9ristiques-des-propri%25C"/>
      <w:bookmarkEnd w:id="221"/>
      <w:bookmarkEnd w:id="222"/>
    </w:p>
    <w:p>
      <w:pPr>
        <w:pStyle w:val="Titre2"/>
        <w:shd w:val="clear" w:fill="FFB66C"/>
        <w:rPr/>
      </w:pPr>
      <w:r>
        <w:rPr>
          <w:rStyle w:val="SectionNumber"/>
        </w:rPr>
        <w:t>15.5</w:t>
      </w:r>
      <w:r>
        <w:rPr/>
        <w:tab/>
        <w:t>Les multi-propriétaires</w:t>
      </w:r>
    </w:p>
    <w:p>
      <w:pPr>
        <w:pStyle w:val="FirstParagraph"/>
        <w:rPr/>
      </w:pPr>
      <w:r>
        <w:rPr/>
        <w:t>On dénombre 571 logements détenus par 193 multipropriétaires, soit 22%.</w:t>
      </w:r>
    </w:p>
    <w:p>
      <w:pPr>
        <w:pStyle w:val="Titre3"/>
        <w:shd w:val="clear" w:fill="B2B2B2"/>
        <w:rPr/>
      </w:pPr>
      <w:r>
        <w:rPr>
          <w:rStyle w:val="SectionNumber"/>
        </w:rPr>
        <w:t>15.5.1</w:t>
      </w:r>
      <w:r>
        <w:rPr/>
        <w:tab/>
        <w:t>Les propriétaires hors de la région</w:t>
      </w:r>
    </w:p>
    <w:p>
      <w:pPr>
        <w:pStyle w:val="FirstParagraph"/>
        <w:rPr/>
      </w:pPr>
      <w:r>
        <w:rPr/>
        <w:t>9% des logements vacants appartiennent à des propriétaires résidant hors de la région.</w:t>
      </w:r>
      <w:bookmarkStart w:id="223" w:name="les-propri%25C3%25A9taires-hors-de-la-r%"/>
      <w:bookmarkStart w:id="224" w:name="les-multi-propri%25C3%25A9taires-5"/>
      <w:bookmarkEnd w:id="223"/>
      <w:bookmarkEnd w:id="224"/>
    </w:p>
    <w:p>
      <w:pPr>
        <w:pStyle w:val="Titre2"/>
        <w:shd w:val="clear" w:fill="FFB66C"/>
        <w:rPr/>
      </w:pPr>
      <w:r>
        <w:rPr>
          <w:rStyle w:val="SectionNumber"/>
        </w:rPr>
        <w:t>15.6</w:t>
      </w:r>
      <w:r>
        <w:rPr/>
        <w:tab/>
        <w:t>Durée de la vacance</w:t>
      </w:r>
    </w:p>
    <w:p>
      <w:pPr>
        <w:pStyle w:val="FirstParagraph"/>
        <w:rPr/>
      </w:pPr>
      <w:r>
        <w:rPr/>
        <w:t xml:space="preserve">La durée de la </w:t>
      </w:r>
      <w:r>
        <w:rPr>
          <w:b/>
          <w:bCs/>
        </w:rPr>
        <w:t>vacance médiane est de 6,0 ans</w:t>
      </w:r>
      <w:r>
        <w:rPr/>
        <w:t xml:space="preserve"> (moyenne : 8,4 ans), 25% des logements vacants le sont depuis moins de 4 ans et 25% des logements sont vacants depuis plus de 10 ans.</w:t>
      </w:r>
      <w:bookmarkStart w:id="225" w:name="dur%25C3%25A9e-de-la-vacance-11"/>
      <w:bookmarkEnd w:id="225"/>
    </w:p>
    <w:p>
      <w:pPr>
        <w:pStyle w:val="Titre2"/>
        <w:shd w:val="clear" w:fill="FFB66C"/>
        <w:rPr/>
      </w:pPr>
      <w:r>
        <w:rPr>
          <w:rStyle w:val="SectionNumber"/>
        </w:rPr>
        <w:t>15.7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2 539</w:t>
            </w:r>
            <w:r>
              <w:rPr>
                <w:rFonts w:ascii="Arial" w:hAnsi="Arial"/>
                <w:b w:val="false"/>
                <w:i w:val="false"/>
                <w:color w:val="000000"/>
                <w:sz w:val="22"/>
                <w:szCs w:val="22"/>
                <w:u w:val="none"/>
                <w:vertAlign w:val="superscript"/>
              </w:rPr>
              <w:t>1</w:t>
            </w:r>
          </w:p>
        </w:tc>
      </w:tr>
      <w:tr>
        <w:trPr>
          <w:trHeight w:val="61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634 (25%)</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1 905 (75%)</w:t>
            </w:r>
          </w:p>
        </w:tc>
      </w:tr>
      <w:tr>
        <w:trPr>
          <w:trHeight w:val="61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 (0,3%)</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361 (14%)</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554 (22%)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618 (24%)</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562 (22%)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253 (10,0%)</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183 (7,2%)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(4 – 10)</w:t>
            </w:r>
          </w:p>
        </w:tc>
      </w:tr>
      <w:tr>
        <w:trPr>
          <w:trHeight w:val="57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1 450 (57%)</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1 089 (43%)</w:t>
            </w:r>
          </w:p>
        </w:tc>
      </w:tr>
      <w:tr>
        <w:trPr>
          <w:trHeight w:val="65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304 (12%)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1 256 (49%)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488 (19%)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491 (19%)</w:t>
            </w:r>
          </w:p>
        </w:tc>
      </w:tr>
      <w:tr>
        <w:trPr>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131 (5,2%)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 (0,8%)</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2 020 (80%)</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368 (14%)</w:t>
            </w:r>
          </w:p>
        </w:tc>
      </w:tr>
      <w:tr>
        <w:trPr>
          <w:trHeight w:val="360" w:hRule="atLeast"/>
          <w:cantSplit w:val="true"/>
        </w:trPr>
        <w:tc>
          <w:tcPr>
            <w:tcW w:w="5917"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226" w:name="synth%25C3%25A8se-des-donn%25C3%25A9es-5"/>
      <w:bookmarkStart w:id="227" w:name="ca-de-la-porte-du-hainaut"/>
      <w:bookmarkStart w:id="228" w:name="synth%25C3%25A8se-des-donn%25C3%25A9es-5"/>
      <w:bookmarkStart w:id="229" w:name="ca-de-la-porte-du-hainaut"/>
      <w:bookmarkEnd w:id="228"/>
      <w:bookmarkEnd w:id="229"/>
    </w:p>
    <w:p>
      <w:pPr>
        <w:pStyle w:val="Titre1"/>
        <w:shd w:val="clear" w:fill="000091"/>
        <w:rPr/>
      </w:pPr>
      <w:r>
        <w:rPr>
          <w:rStyle w:val="SectionNumber"/>
        </w:rPr>
        <w:t>16</w:t>
      </w:r>
      <w:r>
        <w:rPr/>
        <w:tab/>
        <w:t>CC du Pays Solesmois</w:t>
      </w:r>
    </w:p>
    <w:p>
      <w:pPr>
        <w:pStyle w:val="Titre2"/>
        <w:shd w:val="clear" w:fill="FFB66C"/>
        <w:rPr/>
      </w:pPr>
      <w:r>
        <w:rPr>
          <w:rStyle w:val="SectionNumber"/>
        </w:rPr>
        <w:t>16.1</w:t>
      </w:r>
      <w:r>
        <w:rPr/>
        <w:tab/>
        <w:t>Informations générales</w:t>
      </w:r>
    </w:p>
    <w:p>
      <w:pPr>
        <w:pStyle w:val="FirstParagraph"/>
        <w:rPr/>
      </w:pPr>
      <w:r>
        <w:rPr/>
        <w:t xml:space="preserve">On dénombre 6 983 logements pour 14 807 habitants dans la CC du Pays Solesmois. 677 d’entre-eux sont vacants, soit 9,7% du parc de logements total. La vacance évaluée dans le cadre de cette étude, à savoir </w:t>
      </w:r>
      <w:r>
        <w:rPr>
          <w:b/>
          <w:bCs/>
        </w:rPr>
        <w:t>la vacance structurelle du parc privé représente 350 logements, soit 5,2% du parc privé</w:t>
      </w:r>
      <w:r>
        <w:rPr/>
        <w:t xml:space="preserve"> et 51,7% de la vacance totale.</w:t>
      </w:r>
      <w:bookmarkStart w:id="230" w:name="informations-g%25C3%25A9n%25C3%25A9rales"/>
      <w:bookmarkEnd w:id="230"/>
    </w:p>
    <w:p>
      <w:pPr>
        <w:pStyle w:val="Titre2"/>
        <w:shd w:val="clear" w:fill="FFB66C"/>
        <w:rPr/>
      </w:pPr>
      <w:r>
        <w:rPr>
          <w:rStyle w:val="SectionNumber"/>
        </w:rPr>
        <w:t>16.2</w:t>
      </w:r>
      <w:r>
        <w:rPr/>
        <w:tab/>
        <w:t>Localisation des logements vacants</w:t>
      </w:r>
    </w:p>
    <w:p>
      <w:pPr>
        <w:pStyle w:val="Titre3"/>
        <w:shd w:val="clear" w:fill="B2B2B2"/>
        <w:rPr/>
      </w:pPr>
      <w:r>
        <w:rPr>
          <w:rStyle w:val="SectionNumber"/>
        </w:rPr>
        <w:t>16.2.1</w:t>
      </w:r>
      <w:r>
        <w:rPr/>
        <w:tab/>
        <w:t>Une répartition hétérogène de la vacance</w:t>
      </w:r>
    </w:p>
    <w:p>
      <w:pPr>
        <w:pStyle w:val="FirstParagraph"/>
        <w:rPr/>
      </w:pPr>
      <w:r>
        <w:rPr/>
        <w:drawing>
          <wp:inline distT="0" distB="0" distL="0" distR="0">
            <wp:extent cx="4572000" cy="3657600"/>
            <wp:effectExtent l="0" t="0" r="0" b="0"/>
            <wp:docPr id="145"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2" descr=""/>
                    <pic:cNvPicPr>
                      <a:picLocks noChangeAspect="1" noChangeArrowheads="1"/>
                    </pic:cNvPicPr>
                  </pic:nvPicPr>
                  <pic:blipFill>
                    <a:blip r:embed="rId153"/>
                    <a:stretch>
                      <a:fillRect/>
                    </a:stretch>
                  </pic:blipFill>
                  <pic:spPr bwMode="auto">
                    <a:xfrm>
                      <a:off x="0" y="0"/>
                      <a:ext cx="4572000" cy="3657600"/>
                    </a:xfrm>
                    <a:prstGeom prst="rect">
                      <a:avLst/>
                    </a:prstGeom>
                  </pic:spPr>
                </pic:pic>
              </a:graphicData>
            </a:graphic>
          </wp:inline>
        </w:drawing>
      </w:r>
      <w:bookmarkStart w:id="231" w:name="Xcdfa36b679aeb590b781ff7c42c0182b00a32a3"/>
      <w:bookmarkStart w:id="232" w:name="localisation-des-logements-vacants-6"/>
      <w:bookmarkEnd w:id="231"/>
      <w:bookmarkEnd w:id="232"/>
    </w:p>
    <w:p>
      <w:pPr>
        <w:pStyle w:val="Titre2"/>
        <w:shd w:val="clear" w:fill="FFB66C"/>
        <w:rPr/>
      </w:pPr>
      <w:r>
        <w:rPr>
          <w:rStyle w:val="SectionNumber"/>
        </w:rPr>
        <w:t>16.3</w:t>
      </w:r>
      <w:r>
        <w:rPr/>
        <w:tab/>
        <w:t>Caractéristiques des logements vacants</w:t>
      </w:r>
    </w:p>
    <w:p>
      <w:pPr>
        <w:pStyle w:val="Titre3"/>
        <w:shd w:val="clear" w:fill="B2B2B2"/>
        <w:rPr/>
      </w:pPr>
      <w:r>
        <w:rPr>
          <w:rStyle w:val="SectionNumber"/>
        </w:rPr>
        <w:t>16.3.1</w:t>
      </w:r>
      <w:r>
        <w:rPr/>
        <w:tab/>
        <w:t>Type de logement</w:t>
      </w:r>
    </w:p>
    <w:p>
      <w:pPr>
        <w:pStyle w:val="FirstParagraph"/>
        <w:rPr/>
      </w:pPr>
      <w:r>
        <w:rPr/>
        <w:drawing>
          <wp:inline distT="0" distB="0" distL="0" distR="0">
            <wp:extent cx="4572000" cy="3657600"/>
            <wp:effectExtent l="0" t="0" r="0" b="0"/>
            <wp:docPr id="146"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3" descr=""/>
                    <pic:cNvPicPr>
                      <a:picLocks noChangeAspect="1" noChangeArrowheads="1"/>
                    </pic:cNvPicPr>
                  </pic:nvPicPr>
                  <pic:blipFill>
                    <a:blip r:embed="rId154"/>
                    <a:stretch>
                      <a:fillRect/>
                    </a:stretch>
                  </pic:blipFill>
                  <pic:spPr bwMode="auto">
                    <a:xfrm>
                      <a:off x="0" y="0"/>
                      <a:ext cx="4572000" cy="3657600"/>
                    </a:xfrm>
                    <a:prstGeom prst="rect">
                      <a:avLst/>
                    </a:prstGeom>
                  </pic:spPr>
                </pic:pic>
              </a:graphicData>
            </a:graphic>
          </wp:inline>
        </w:drawing>
      </w:r>
      <w:bookmarkStart w:id="233" w:name="type-de-logement-6"/>
      <w:bookmarkEnd w:id="233"/>
    </w:p>
    <w:p>
      <w:pPr>
        <w:pStyle w:val="Titre3"/>
        <w:shd w:val="clear" w:fill="B2B2B2"/>
        <w:rPr/>
      </w:pPr>
      <w:r>
        <w:rPr>
          <w:rStyle w:val="SectionNumber"/>
        </w:rPr>
        <w:t>16.3.2</w:t>
      </w:r>
      <w:r>
        <w:rPr/>
        <w:tab/>
        <w:t>Nombre de pièces</w:t>
      </w:r>
    </w:p>
    <w:p>
      <w:pPr>
        <w:pStyle w:val="FirstParagraph"/>
        <w:rPr/>
      </w:pPr>
      <w:r>
        <w:rPr/>
        <w:drawing>
          <wp:inline distT="0" distB="0" distL="0" distR="0">
            <wp:extent cx="4572000" cy="3657600"/>
            <wp:effectExtent l="0" t="0" r="0" b="0"/>
            <wp:docPr id="147"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4" descr=""/>
                    <pic:cNvPicPr>
                      <a:picLocks noChangeAspect="1" noChangeArrowheads="1"/>
                    </pic:cNvPicPr>
                  </pic:nvPicPr>
                  <pic:blipFill>
                    <a:blip r:embed="rId155"/>
                    <a:stretch>
                      <a:fillRect/>
                    </a:stretch>
                  </pic:blipFill>
                  <pic:spPr bwMode="auto">
                    <a:xfrm>
                      <a:off x="0" y="0"/>
                      <a:ext cx="4572000" cy="3657600"/>
                    </a:xfrm>
                    <a:prstGeom prst="rect">
                      <a:avLst/>
                    </a:prstGeom>
                  </pic:spPr>
                </pic:pic>
              </a:graphicData>
            </a:graphic>
          </wp:inline>
        </w:drawing>
      </w:r>
      <w:bookmarkStart w:id="234" w:name="nombre-de-pi%25C3%25A8ces-6"/>
      <w:bookmarkEnd w:id="234"/>
    </w:p>
    <w:p>
      <w:pPr>
        <w:pStyle w:val="Titre3"/>
        <w:shd w:val="clear" w:fill="B2B2B2"/>
        <w:rPr/>
      </w:pPr>
      <w:r>
        <w:rPr>
          <w:rStyle w:val="SectionNumber"/>
        </w:rPr>
        <w:t>16.3.3</w:t>
      </w:r>
      <w:r>
        <w:rPr/>
        <w:tab/>
        <w:t>Niveau de confort</w:t>
      </w:r>
    </w:p>
    <w:p>
      <w:pPr>
        <w:pStyle w:val="FirstParagraph"/>
        <w:rPr/>
      </w:pPr>
      <w:r>
        <w:rPr/>
        <w:drawing>
          <wp:inline distT="0" distB="0" distL="0" distR="0">
            <wp:extent cx="4572000" cy="3657600"/>
            <wp:effectExtent l="0" t="0" r="0" b="0"/>
            <wp:docPr id="148"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5" descr=""/>
                    <pic:cNvPicPr>
                      <a:picLocks noChangeAspect="1" noChangeArrowheads="1"/>
                    </pic:cNvPicPr>
                  </pic:nvPicPr>
                  <pic:blipFill>
                    <a:blip r:embed="rId156"/>
                    <a:stretch>
                      <a:fillRect/>
                    </a:stretch>
                  </pic:blipFill>
                  <pic:spPr bwMode="auto">
                    <a:xfrm>
                      <a:off x="0" y="0"/>
                      <a:ext cx="4572000" cy="3657600"/>
                    </a:xfrm>
                    <a:prstGeom prst="rect">
                      <a:avLst/>
                    </a:prstGeom>
                  </pic:spPr>
                </pic:pic>
              </a:graphicData>
            </a:graphic>
          </wp:inline>
        </w:drawing>
      </w:r>
      <w:bookmarkStart w:id="235" w:name="niveau-de-confort-12"/>
      <w:bookmarkStart w:id="236" w:name="caract%25C3%25A9ristiques-des-logements-"/>
      <w:bookmarkEnd w:id="235"/>
      <w:bookmarkEnd w:id="236"/>
    </w:p>
    <w:p>
      <w:pPr>
        <w:pStyle w:val="Titre2"/>
        <w:shd w:val="clear" w:fill="FFB66C"/>
        <w:rPr/>
      </w:pPr>
      <w:r>
        <w:rPr>
          <w:rStyle w:val="SectionNumber"/>
        </w:rPr>
        <w:t>16.4</w:t>
      </w:r>
      <w:r>
        <w:rPr/>
        <w:tab/>
        <w:t>Caractéristiques des propriétaires</w:t>
      </w:r>
    </w:p>
    <w:p>
      <w:pPr>
        <w:pStyle w:val="Titre3"/>
        <w:shd w:val="clear" w:fill="B2B2B2"/>
        <w:rPr/>
      </w:pPr>
      <w:r>
        <w:rPr>
          <w:rStyle w:val="SectionNumber"/>
        </w:rPr>
        <w:t>16.4.1</w:t>
      </w:r>
      <w:r>
        <w:rPr/>
        <w:tab/>
        <w:t>Type de propriétaire</w:t>
      </w:r>
    </w:p>
    <w:p>
      <w:pPr>
        <w:pStyle w:val="FirstParagraph"/>
        <w:rPr/>
      </w:pPr>
      <w:r>
        <w:rPr/>
        <w:drawing>
          <wp:inline distT="0" distB="0" distL="0" distR="0">
            <wp:extent cx="4572000" cy="3657600"/>
            <wp:effectExtent l="0" t="0" r="0" b="0"/>
            <wp:docPr id="149"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6" descr=""/>
                    <pic:cNvPicPr>
                      <a:picLocks noChangeAspect="1" noChangeArrowheads="1"/>
                    </pic:cNvPicPr>
                  </pic:nvPicPr>
                  <pic:blipFill>
                    <a:blip r:embed="rId157"/>
                    <a:stretch>
                      <a:fillRect/>
                    </a:stretch>
                  </pic:blipFill>
                  <pic:spPr bwMode="auto">
                    <a:xfrm>
                      <a:off x="0" y="0"/>
                      <a:ext cx="4572000" cy="3657600"/>
                    </a:xfrm>
                    <a:prstGeom prst="rect">
                      <a:avLst/>
                    </a:prstGeom>
                  </pic:spPr>
                </pic:pic>
              </a:graphicData>
            </a:graphic>
          </wp:inline>
        </w:drawing>
      </w:r>
      <w:bookmarkStart w:id="237" w:name="type-de-propri%25C3%25A9taire-6"/>
      <w:bookmarkEnd w:id="237"/>
    </w:p>
    <w:p>
      <w:pPr>
        <w:pStyle w:val="Titre3"/>
        <w:shd w:val="clear" w:fill="B2B2B2"/>
        <w:rPr/>
      </w:pPr>
      <w:r>
        <w:rPr>
          <w:rStyle w:val="SectionNumber"/>
        </w:rPr>
        <w:t>16.4.2</w:t>
      </w:r>
      <w:r>
        <w:rPr/>
        <w:tab/>
        <w:t>Âge du propriétaire</w:t>
      </w:r>
    </w:p>
    <w:p>
      <w:pPr>
        <w:pStyle w:val="FirstParagraph"/>
        <w:rPr/>
      </w:pPr>
      <w:r>
        <w:rPr/>
        <w:drawing>
          <wp:inline distT="0" distB="0" distL="0" distR="0">
            <wp:extent cx="4572000" cy="3657600"/>
            <wp:effectExtent l="0" t="0" r="0" b="0"/>
            <wp:docPr id="150"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7" descr=""/>
                    <pic:cNvPicPr>
                      <a:picLocks noChangeAspect="1" noChangeArrowheads="1"/>
                    </pic:cNvPicPr>
                  </pic:nvPicPr>
                  <pic:blipFill>
                    <a:blip r:embed="rId158"/>
                    <a:stretch>
                      <a:fillRect/>
                    </a:stretch>
                  </pic:blipFill>
                  <pic:spPr bwMode="auto">
                    <a:xfrm>
                      <a:off x="0" y="0"/>
                      <a:ext cx="4572000" cy="3657600"/>
                    </a:xfrm>
                    <a:prstGeom prst="rect">
                      <a:avLst/>
                    </a:prstGeom>
                  </pic:spPr>
                </pic:pic>
              </a:graphicData>
            </a:graphic>
          </wp:inline>
        </w:drawing>
      </w:r>
      <w:bookmarkStart w:id="238" w:name="%25C3%25A2ge-du-propri%25C3%25A9taire-6"/>
      <w:bookmarkEnd w:id="238"/>
    </w:p>
    <w:p>
      <w:pPr>
        <w:pStyle w:val="Titre3"/>
        <w:shd w:val="clear" w:fill="B2B2B2"/>
        <w:rPr/>
      </w:pPr>
      <w:r>
        <w:rPr>
          <w:rStyle w:val="SectionNumber"/>
        </w:rPr>
        <w:t>16.4.3</w:t>
      </w:r>
      <w:r>
        <w:rPr/>
        <w:tab/>
        <w:t>Une concentration de la vacance dans les copropriétés</w:t>
      </w:r>
    </w:p>
    <w:p>
      <w:pPr>
        <w:pStyle w:val="FirstParagraph"/>
        <w:rPr/>
      </w:pPr>
      <w:r>
        <w:rPr/>
        <w:t>10% des appartements sont situés à une adresse concentrant au moins un autre logement vacant et 2% avec au moins 5 logements.</w:t>
      </w:r>
      <w:bookmarkStart w:id="239" w:name="X2a052738466379b7f7f4bdc75aa555f7b33c7b0"/>
      <w:bookmarkStart w:id="240" w:name="caract%25C3%25A9ristiques-des-propri%25C"/>
      <w:bookmarkEnd w:id="239"/>
      <w:bookmarkEnd w:id="240"/>
    </w:p>
    <w:p>
      <w:pPr>
        <w:pStyle w:val="Titre2"/>
        <w:shd w:val="clear" w:fill="FFB66C"/>
        <w:rPr/>
      </w:pPr>
      <w:r>
        <w:rPr>
          <w:rStyle w:val="SectionNumber"/>
        </w:rPr>
        <w:t>16.5</w:t>
      </w:r>
      <w:r>
        <w:rPr/>
        <w:tab/>
        <w:t>Les multi-propriétaires</w:t>
      </w:r>
    </w:p>
    <w:p>
      <w:pPr>
        <w:pStyle w:val="FirstParagraph"/>
        <w:rPr/>
      </w:pPr>
      <w:r>
        <w:rPr/>
        <w:t>On dénombre 69 logements détenus par 28 multipropriétaires, soit 20%.</w:t>
      </w:r>
    </w:p>
    <w:p>
      <w:pPr>
        <w:pStyle w:val="Titre3"/>
        <w:shd w:val="clear" w:fill="B2B2B2"/>
        <w:rPr/>
      </w:pPr>
      <w:r>
        <w:rPr>
          <w:rStyle w:val="SectionNumber"/>
        </w:rPr>
        <w:t>16.5.1</w:t>
      </w:r>
      <w:r>
        <w:rPr/>
        <w:tab/>
        <w:t>Les propriétaires hors de la région</w:t>
      </w:r>
    </w:p>
    <w:p>
      <w:pPr>
        <w:pStyle w:val="FirstParagraph"/>
        <w:rPr/>
      </w:pPr>
      <w:r>
        <w:rPr/>
        <w:t>6% des logements vacants appartiennent à des propriétaires résidant hors de la région.</w:t>
      </w:r>
      <w:bookmarkStart w:id="241" w:name="les-propri%25C3%25A9taires-hors-de-la-r%"/>
      <w:bookmarkStart w:id="242" w:name="les-multi-propri%25C3%25A9taires-6"/>
      <w:bookmarkEnd w:id="241"/>
      <w:bookmarkEnd w:id="242"/>
    </w:p>
    <w:p>
      <w:pPr>
        <w:pStyle w:val="Titre2"/>
        <w:shd w:val="clear" w:fill="FFB66C"/>
        <w:rPr/>
      </w:pPr>
      <w:r>
        <w:rPr>
          <w:rStyle w:val="SectionNumber"/>
        </w:rPr>
        <w:t>16.6</w:t>
      </w:r>
      <w:r>
        <w:rPr/>
        <w:tab/>
        <w:t>Durée de la vacance</w:t>
      </w:r>
    </w:p>
    <w:p>
      <w:pPr>
        <w:pStyle w:val="FirstParagraph"/>
        <w:rPr/>
      </w:pPr>
      <w:r>
        <w:rPr/>
        <w:t xml:space="preserve">La durée de la </w:t>
      </w:r>
      <w:r>
        <w:rPr>
          <w:b/>
          <w:bCs/>
        </w:rPr>
        <w:t>vacance médiane est de 7,0 ans</w:t>
      </w:r>
      <w:r>
        <w:rPr/>
        <w:t xml:space="preserve"> (moyenne : 9,8 ans), 25% des logements vacants le sont depuis moins de 4 ans et 25% des logements sont vacants depuis plus de 13 ans.</w:t>
      </w:r>
      <w:bookmarkStart w:id="243" w:name="dur%25C3%25A9e-de-la-vacance-12"/>
      <w:bookmarkEnd w:id="243"/>
    </w:p>
    <w:p>
      <w:pPr>
        <w:pStyle w:val="Titre2"/>
        <w:shd w:val="clear" w:fill="FFB66C"/>
        <w:rPr/>
      </w:pPr>
      <w:r>
        <w:rPr>
          <w:rStyle w:val="SectionNumber"/>
        </w:rPr>
        <w:t>16.7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348</w:t>
            </w:r>
            <w:r>
              <w:rPr>
                <w:rFonts w:ascii="Arial" w:hAnsi="Arial"/>
                <w:b w:val="false"/>
                <w:i w:val="false"/>
                <w:color w:val="000000"/>
                <w:sz w:val="22"/>
                <w:szCs w:val="22"/>
                <w:u w:val="none"/>
                <w:vertAlign w:val="superscript"/>
              </w:rPr>
              <w:t>1</w:t>
            </w:r>
          </w:p>
        </w:tc>
      </w:tr>
      <w:tr>
        <w:trPr>
          <w:trHeight w:val="61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39 (11%)</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309 (89%)</w:t>
            </w:r>
          </w:p>
        </w:tc>
      </w:tr>
      <w:tr>
        <w:trPr>
          <w:trHeight w:val="61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 (0,6%)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59 (17%)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83 (24%)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(17%)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69 (20%)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43 (12%)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32 (9,2%)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 (4 – 13)</w:t>
            </w:r>
          </w:p>
        </w:tc>
      </w:tr>
      <w:tr>
        <w:trPr>
          <w:trHeight w:val="57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164 (47%)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184 (53%)</w:t>
            </w:r>
          </w:p>
        </w:tc>
      </w:tr>
      <w:tr>
        <w:trPr>
          <w:trHeight w:val="65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 (10%)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148 (43%)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81 (23%)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83 (24%)</w:t>
            </w:r>
          </w:p>
        </w:tc>
      </w:tr>
      <w:tr>
        <w:trPr>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 (3,7%)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(1,4%)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300 (86%)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30 (8,6%)</w:t>
            </w:r>
          </w:p>
        </w:tc>
      </w:tr>
      <w:tr>
        <w:trPr>
          <w:trHeight w:val="360" w:hRule="atLeast"/>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244" w:name="synth%25C3%25A8se-des-donn%25C3%25A9es-6"/>
      <w:bookmarkStart w:id="245" w:name="cc-du-pays-solesmois"/>
      <w:bookmarkStart w:id="246" w:name="synth%25C3%25A8se-des-donn%25C3%25A9es-6"/>
      <w:bookmarkStart w:id="247" w:name="cc-du-pays-solesmois"/>
      <w:bookmarkEnd w:id="246"/>
      <w:bookmarkEnd w:id="247"/>
    </w:p>
    <w:p>
      <w:pPr>
        <w:pStyle w:val="Titre1"/>
        <w:shd w:val="clear" w:fill="000091"/>
        <w:rPr/>
      </w:pPr>
      <w:r>
        <w:rPr>
          <w:rStyle w:val="SectionNumber"/>
        </w:rPr>
        <w:t>17</w:t>
      </w:r>
      <w:r>
        <w:rPr/>
        <w:tab/>
        <w:t>CA Douaisis Agglo</w:t>
      </w:r>
    </w:p>
    <w:p>
      <w:pPr>
        <w:pStyle w:val="Titre2"/>
        <w:shd w:val="clear" w:fill="FFB66C"/>
        <w:rPr/>
      </w:pPr>
      <w:r>
        <w:rPr>
          <w:rStyle w:val="SectionNumber"/>
        </w:rPr>
        <w:t>17.1</w:t>
      </w:r>
      <w:r>
        <w:rPr/>
        <w:tab/>
        <w:t>Informations générales</w:t>
      </w:r>
    </w:p>
    <w:p>
      <w:pPr>
        <w:pStyle w:val="FirstParagraph"/>
        <w:rPr/>
      </w:pPr>
      <w:r>
        <w:rPr/>
        <w:t xml:space="preserve">On dénombre 72 340 logements pour 148 983 habitants dans la CA Douaisis Agglo. 6 693 d’entre-eux sont vacants, soit 9,3% du parc de logements total. La vacance évaluée dans le cadre de cette étude, à savoir </w:t>
      </w:r>
      <w:r>
        <w:rPr>
          <w:b/>
          <w:bCs/>
        </w:rPr>
        <w:t>la vacance structurelle du parc privé représente 2 053 logements, soit 4,0% du parc privé</w:t>
      </w:r>
      <w:r>
        <w:rPr/>
        <w:t xml:space="preserve"> et 30,7% de la vacance totale.</w:t>
      </w:r>
      <w:bookmarkStart w:id="248" w:name="informations-g%25C3%25A9n%25C3%25A9rales"/>
      <w:bookmarkEnd w:id="248"/>
    </w:p>
    <w:p>
      <w:pPr>
        <w:pStyle w:val="Titre2"/>
        <w:shd w:val="clear" w:fill="FFB66C"/>
        <w:rPr/>
      </w:pPr>
      <w:r>
        <w:rPr>
          <w:rStyle w:val="SectionNumber"/>
        </w:rPr>
        <w:t>17.2</w:t>
      </w:r>
      <w:r>
        <w:rPr/>
        <w:tab/>
        <w:t>Localisation des logements vacants</w:t>
      </w:r>
    </w:p>
    <w:p>
      <w:pPr>
        <w:pStyle w:val="Titre3"/>
        <w:shd w:val="clear" w:fill="B2B2B2"/>
        <w:rPr/>
      </w:pPr>
      <w:r>
        <w:rPr>
          <w:rStyle w:val="SectionNumber"/>
        </w:rPr>
        <w:t>17.2.1</w:t>
      </w:r>
      <w:r>
        <w:rPr/>
        <w:tab/>
        <w:t>Une répartition hétérogène de la vacance</w:t>
      </w:r>
    </w:p>
    <w:p>
      <w:pPr>
        <w:pStyle w:val="FirstParagraph"/>
        <w:rPr/>
      </w:pPr>
      <w:r>
        <w:rPr/>
        <w:drawing>
          <wp:inline distT="0" distB="0" distL="0" distR="0">
            <wp:extent cx="4572000" cy="3657600"/>
            <wp:effectExtent l="0" t="0" r="0" b="0"/>
            <wp:docPr id="151"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8" descr=""/>
                    <pic:cNvPicPr>
                      <a:picLocks noChangeAspect="1" noChangeArrowheads="1"/>
                    </pic:cNvPicPr>
                  </pic:nvPicPr>
                  <pic:blipFill>
                    <a:blip r:embed="rId159"/>
                    <a:stretch>
                      <a:fillRect/>
                    </a:stretch>
                  </pic:blipFill>
                  <pic:spPr bwMode="auto">
                    <a:xfrm>
                      <a:off x="0" y="0"/>
                      <a:ext cx="4572000" cy="3657600"/>
                    </a:xfrm>
                    <a:prstGeom prst="rect">
                      <a:avLst/>
                    </a:prstGeom>
                  </pic:spPr>
                </pic:pic>
              </a:graphicData>
            </a:graphic>
          </wp:inline>
        </w:drawing>
      </w:r>
      <w:bookmarkStart w:id="249" w:name="X9edb54e5bcdac251dec6038a7b0dd50a4c509f9"/>
      <w:bookmarkStart w:id="250" w:name="localisation-des-logements-vacants-7"/>
      <w:bookmarkEnd w:id="249"/>
      <w:bookmarkEnd w:id="250"/>
    </w:p>
    <w:p>
      <w:pPr>
        <w:pStyle w:val="Titre2"/>
        <w:shd w:val="clear" w:fill="FFB66C"/>
        <w:rPr/>
      </w:pPr>
      <w:r>
        <w:rPr>
          <w:rStyle w:val="SectionNumber"/>
        </w:rPr>
        <w:t>17.3</w:t>
      </w:r>
      <w:r>
        <w:rPr/>
        <w:tab/>
        <w:t>Caractéristiques des logements vacants</w:t>
      </w:r>
    </w:p>
    <w:p>
      <w:pPr>
        <w:pStyle w:val="Titre3"/>
        <w:shd w:val="clear" w:fill="B2B2B2"/>
        <w:rPr/>
      </w:pPr>
      <w:r>
        <w:rPr>
          <w:rStyle w:val="SectionNumber"/>
        </w:rPr>
        <w:t>17.3.1</w:t>
      </w:r>
      <w:r>
        <w:rPr/>
        <w:tab/>
        <w:t>Type de logement</w:t>
      </w:r>
    </w:p>
    <w:p>
      <w:pPr>
        <w:pStyle w:val="FirstParagraph"/>
        <w:rPr/>
      </w:pPr>
      <w:r>
        <w:rPr/>
        <w:drawing>
          <wp:inline distT="0" distB="0" distL="0" distR="0">
            <wp:extent cx="4572000" cy="3657600"/>
            <wp:effectExtent l="0" t="0" r="0" b="0"/>
            <wp:docPr id="152"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9" descr=""/>
                    <pic:cNvPicPr>
                      <a:picLocks noChangeAspect="1" noChangeArrowheads="1"/>
                    </pic:cNvPicPr>
                  </pic:nvPicPr>
                  <pic:blipFill>
                    <a:blip r:embed="rId160"/>
                    <a:stretch>
                      <a:fillRect/>
                    </a:stretch>
                  </pic:blipFill>
                  <pic:spPr bwMode="auto">
                    <a:xfrm>
                      <a:off x="0" y="0"/>
                      <a:ext cx="4572000" cy="3657600"/>
                    </a:xfrm>
                    <a:prstGeom prst="rect">
                      <a:avLst/>
                    </a:prstGeom>
                  </pic:spPr>
                </pic:pic>
              </a:graphicData>
            </a:graphic>
          </wp:inline>
        </w:drawing>
      </w:r>
      <w:bookmarkStart w:id="251" w:name="type-de-logement-7"/>
      <w:bookmarkEnd w:id="251"/>
    </w:p>
    <w:p>
      <w:pPr>
        <w:pStyle w:val="Titre3"/>
        <w:shd w:val="clear" w:fill="B2B2B2"/>
        <w:rPr/>
      </w:pPr>
      <w:r>
        <w:rPr>
          <w:rStyle w:val="SectionNumber"/>
        </w:rPr>
        <w:t>17.3.2</w:t>
      </w:r>
      <w:r>
        <w:rPr/>
        <w:tab/>
        <w:t>Nombre de pièces</w:t>
      </w:r>
    </w:p>
    <w:p>
      <w:pPr>
        <w:pStyle w:val="FirstParagraph"/>
        <w:rPr/>
      </w:pPr>
      <w:r>
        <w:rPr/>
        <w:drawing>
          <wp:inline distT="0" distB="0" distL="0" distR="0">
            <wp:extent cx="4572000" cy="3657600"/>
            <wp:effectExtent l="0" t="0" r="0" b="0"/>
            <wp:docPr id="153"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0" descr=""/>
                    <pic:cNvPicPr>
                      <a:picLocks noChangeAspect="1" noChangeArrowheads="1"/>
                    </pic:cNvPicPr>
                  </pic:nvPicPr>
                  <pic:blipFill>
                    <a:blip r:embed="rId161"/>
                    <a:stretch>
                      <a:fillRect/>
                    </a:stretch>
                  </pic:blipFill>
                  <pic:spPr bwMode="auto">
                    <a:xfrm>
                      <a:off x="0" y="0"/>
                      <a:ext cx="4572000" cy="3657600"/>
                    </a:xfrm>
                    <a:prstGeom prst="rect">
                      <a:avLst/>
                    </a:prstGeom>
                  </pic:spPr>
                </pic:pic>
              </a:graphicData>
            </a:graphic>
          </wp:inline>
        </w:drawing>
      </w:r>
      <w:bookmarkStart w:id="252" w:name="nombre-de-pi%25C3%25A8ces-7"/>
      <w:bookmarkEnd w:id="252"/>
    </w:p>
    <w:p>
      <w:pPr>
        <w:pStyle w:val="Titre3"/>
        <w:shd w:val="clear" w:fill="B2B2B2"/>
        <w:rPr/>
      </w:pPr>
      <w:r>
        <w:rPr>
          <w:rStyle w:val="SectionNumber"/>
        </w:rPr>
        <w:t>17.3.3</w:t>
      </w:r>
      <w:r>
        <w:rPr/>
        <w:tab/>
        <w:t>Niveau de confort</w:t>
      </w:r>
    </w:p>
    <w:p>
      <w:pPr>
        <w:pStyle w:val="FirstParagraph"/>
        <w:rPr/>
      </w:pPr>
      <w:r>
        <w:rPr/>
        <w:drawing>
          <wp:inline distT="0" distB="0" distL="0" distR="0">
            <wp:extent cx="4572000" cy="3657600"/>
            <wp:effectExtent l="0" t="0" r="0" b="0"/>
            <wp:docPr id="154"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1" descr=""/>
                    <pic:cNvPicPr>
                      <a:picLocks noChangeAspect="1" noChangeArrowheads="1"/>
                    </pic:cNvPicPr>
                  </pic:nvPicPr>
                  <pic:blipFill>
                    <a:blip r:embed="rId162"/>
                    <a:stretch>
                      <a:fillRect/>
                    </a:stretch>
                  </pic:blipFill>
                  <pic:spPr bwMode="auto">
                    <a:xfrm>
                      <a:off x="0" y="0"/>
                      <a:ext cx="4572000" cy="3657600"/>
                    </a:xfrm>
                    <a:prstGeom prst="rect">
                      <a:avLst/>
                    </a:prstGeom>
                  </pic:spPr>
                </pic:pic>
              </a:graphicData>
            </a:graphic>
          </wp:inline>
        </w:drawing>
      </w:r>
      <w:bookmarkStart w:id="253" w:name="niveau-de-confort-13"/>
      <w:bookmarkStart w:id="254" w:name="caract%25C3%25A9ristiques-des-logements-"/>
      <w:bookmarkEnd w:id="253"/>
      <w:bookmarkEnd w:id="254"/>
    </w:p>
    <w:p>
      <w:pPr>
        <w:pStyle w:val="Titre2"/>
        <w:shd w:val="clear" w:fill="FFB66C"/>
        <w:rPr/>
      </w:pPr>
      <w:r>
        <w:rPr>
          <w:rStyle w:val="SectionNumber"/>
        </w:rPr>
        <w:t>17.4</w:t>
      </w:r>
      <w:r>
        <w:rPr/>
        <w:tab/>
        <w:t>Caractéristiques des propriétaires</w:t>
      </w:r>
    </w:p>
    <w:p>
      <w:pPr>
        <w:pStyle w:val="Titre3"/>
        <w:shd w:val="clear" w:fill="B2B2B2"/>
        <w:rPr/>
      </w:pPr>
      <w:r>
        <w:rPr>
          <w:rStyle w:val="SectionNumber"/>
        </w:rPr>
        <w:t>17.4.1</w:t>
      </w:r>
      <w:r>
        <w:rPr/>
        <w:tab/>
        <w:t>Type de propriétaire</w:t>
      </w:r>
    </w:p>
    <w:p>
      <w:pPr>
        <w:pStyle w:val="FirstParagraph"/>
        <w:rPr/>
      </w:pPr>
      <w:r>
        <w:rPr/>
        <w:drawing>
          <wp:inline distT="0" distB="0" distL="0" distR="0">
            <wp:extent cx="4572000" cy="3657600"/>
            <wp:effectExtent l="0" t="0" r="0" b="0"/>
            <wp:docPr id="155"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2" descr=""/>
                    <pic:cNvPicPr>
                      <a:picLocks noChangeAspect="1" noChangeArrowheads="1"/>
                    </pic:cNvPicPr>
                  </pic:nvPicPr>
                  <pic:blipFill>
                    <a:blip r:embed="rId163"/>
                    <a:stretch>
                      <a:fillRect/>
                    </a:stretch>
                  </pic:blipFill>
                  <pic:spPr bwMode="auto">
                    <a:xfrm>
                      <a:off x="0" y="0"/>
                      <a:ext cx="4572000" cy="3657600"/>
                    </a:xfrm>
                    <a:prstGeom prst="rect">
                      <a:avLst/>
                    </a:prstGeom>
                  </pic:spPr>
                </pic:pic>
              </a:graphicData>
            </a:graphic>
          </wp:inline>
        </w:drawing>
      </w:r>
      <w:bookmarkStart w:id="255" w:name="type-de-propri%25C3%25A9taire-7"/>
      <w:bookmarkEnd w:id="255"/>
    </w:p>
    <w:p>
      <w:pPr>
        <w:pStyle w:val="Titre3"/>
        <w:shd w:val="clear" w:fill="B2B2B2"/>
        <w:rPr/>
      </w:pPr>
      <w:r>
        <w:rPr>
          <w:rStyle w:val="SectionNumber"/>
        </w:rPr>
        <w:t>17.4.2</w:t>
      </w:r>
      <w:r>
        <w:rPr/>
        <w:tab/>
        <w:t>Âge du propriétaire</w:t>
      </w:r>
    </w:p>
    <w:p>
      <w:pPr>
        <w:pStyle w:val="FirstParagraph"/>
        <w:rPr/>
      </w:pPr>
      <w:r>
        <w:rPr/>
        <w:drawing>
          <wp:inline distT="0" distB="0" distL="0" distR="0">
            <wp:extent cx="4572000" cy="3657600"/>
            <wp:effectExtent l="0" t="0" r="0" b="0"/>
            <wp:docPr id="156"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3" descr=""/>
                    <pic:cNvPicPr>
                      <a:picLocks noChangeAspect="1" noChangeArrowheads="1"/>
                    </pic:cNvPicPr>
                  </pic:nvPicPr>
                  <pic:blipFill>
                    <a:blip r:embed="rId164"/>
                    <a:stretch>
                      <a:fillRect/>
                    </a:stretch>
                  </pic:blipFill>
                  <pic:spPr bwMode="auto">
                    <a:xfrm>
                      <a:off x="0" y="0"/>
                      <a:ext cx="4572000" cy="3657600"/>
                    </a:xfrm>
                    <a:prstGeom prst="rect">
                      <a:avLst/>
                    </a:prstGeom>
                  </pic:spPr>
                </pic:pic>
              </a:graphicData>
            </a:graphic>
          </wp:inline>
        </w:drawing>
      </w:r>
      <w:bookmarkStart w:id="256" w:name="%25C3%25A2ge-du-propri%25C3%25A9taire-7"/>
      <w:bookmarkEnd w:id="256"/>
    </w:p>
    <w:p>
      <w:pPr>
        <w:pStyle w:val="Titre3"/>
        <w:shd w:val="clear" w:fill="B2B2B2"/>
        <w:rPr/>
      </w:pPr>
      <w:r>
        <w:rPr>
          <w:rStyle w:val="SectionNumber"/>
        </w:rPr>
        <w:t>17.4.3</w:t>
      </w:r>
      <w:r>
        <w:rPr/>
        <w:tab/>
        <w:t>Une concentration de la vacance dans les copropriétés</w:t>
      </w:r>
    </w:p>
    <w:p>
      <w:pPr>
        <w:pStyle w:val="FirstParagraph"/>
        <w:rPr/>
      </w:pPr>
      <w:r>
        <w:rPr/>
        <w:t>31% des appartements sont situés à une adresse concentrant au moins un autre logement vacant et 8% avec au moins 5 logements.</w:t>
      </w:r>
      <w:bookmarkStart w:id="257" w:name="Xc6db291767a3a3923596b2ef17216c3e4cd6cc2"/>
      <w:bookmarkStart w:id="258" w:name="caract%25C3%25A9ristiques-des-propri%25C"/>
      <w:bookmarkEnd w:id="257"/>
      <w:bookmarkEnd w:id="258"/>
    </w:p>
    <w:p>
      <w:pPr>
        <w:pStyle w:val="Titre2"/>
        <w:shd w:val="clear" w:fill="FFB66C"/>
        <w:rPr/>
      </w:pPr>
      <w:r>
        <w:rPr>
          <w:rStyle w:val="SectionNumber"/>
        </w:rPr>
        <w:t>17.5</w:t>
      </w:r>
      <w:r>
        <w:rPr/>
        <w:tab/>
        <w:t>Les multi-propriétaires</w:t>
      </w:r>
    </w:p>
    <w:p>
      <w:pPr>
        <w:pStyle w:val="FirstParagraph"/>
        <w:rPr/>
      </w:pPr>
      <w:r>
        <w:rPr/>
        <w:t>On dénombre 436 logements détenus par 156 multipropriétaires, soit 21%.</w:t>
      </w:r>
    </w:p>
    <w:p>
      <w:pPr>
        <w:pStyle w:val="Titre3"/>
        <w:shd w:val="clear" w:fill="B2B2B2"/>
        <w:rPr/>
      </w:pPr>
      <w:r>
        <w:rPr>
          <w:rStyle w:val="SectionNumber"/>
        </w:rPr>
        <w:t>17.5.1</w:t>
      </w:r>
      <w:r>
        <w:rPr/>
        <w:tab/>
        <w:t>Les propriétaires hors de la région</w:t>
      </w:r>
    </w:p>
    <w:p>
      <w:pPr>
        <w:pStyle w:val="FirstParagraph"/>
        <w:rPr/>
      </w:pPr>
      <w:r>
        <w:rPr/>
        <w:t>13% des logements vacants appartiennent à des propriétaires résidant hors de la région.</w:t>
      </w:r>
      <w:bookmarkStart w:id="259" w:name="les-propri%25C3%25A9taires-hors-de-la-r%"/>
      <w:bookmarkStart w:id="260" w:name="les-multi-propri%25C3%25A9taires-7"/>
      <w:bookmarkEnd w:id="259"/>
      <w:bookmarkEnd w:id="260"/>
    </w:p>
    <w:p>
      <w:pPr>
        <w:pStyle w:val="Titre2"/>
        <w:shd w:val="clear" w:fill="FFB66C"/>
        <w:rPr/>
      </w:pPr>
      <w:r>
        <w:rPr>
          <w:rStyle w:val="SectionNumber"/>
        </w:rPr>
        <w:t>17.6</w:t>
      </w:r>
      <w:r>
        <w:rPr/>
        <w:tab/>
        <w:t>Durée de la vacance</w:t>
      </w:r>
    </w:p>
    <w:p>
      <w:pPr>
        <w:pStyle w:val="FirstParagraph"/>
        <w:rPr/>
      </w:pPr>
      <w:r>
        <w:rPr/>
        <w:t xml:space="preserve">La durée de la </w:t>
      </w:r>
      <w:r>
        <w:rPr>
          <w:b/>
          <w:bCs/>
        </w:rPr>
        <w:t>vacance médiane est de 5,0 ans</w:t>
      </w:r>
      <w:r>
        <w:rPr/>
        <w:t xml:space="preserve"> (moyenne : 7,6 ans), 25% des logements vacants le sont depuis moins de 4 ans et 25% des logements sont vacants depuis plus de 9 ans.</w:t>
      </w:r>
      <w:bookmarkStart w:id="261" w:name="dur%25C3%25A9e-de-la-vacance-13"/>
      <w:bookmarkEnd w:id="261"/>
    </w:p>
    <w:p>
      <w:pPr>
        <w:pStyle w:val="Titre2"/>
        <w:shd w:val="clear" w:fill="FFB66C"/>
        <w:rPr/>
      </w:pPr>
      <w:r>
        <w:rPr>
          <w:rStyle w:val="SectionNumber"/>
        </w:rPr>
        <w:t>17.7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2 053</w:t>
            </w:r>
            <w:r>
              <w:rPr>
                <w:rFonts w:ascii="Arial" w:hAnsi="Arial"/>
                <w:b w:val="false"/>
                <w:i w:val="false"/>
                <w:color w:val="000000"/>
                <w:sz w:val="22"/>
                <w:szCs w:val="22"/>
                <w:u w:val="none"/>
                <w:vertAlign w:val="superscript"/>
              </w:rPr>
              <w:t>1</w:t>
            </w:r>
          </w:p>
        </w:tc>
      </w:tr>
      <w:tr>
        <w:trPr>
          <w:trHeight w:val="61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988 (48%)</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1 065 (52%)</w:t>
            </w:r>
          </w:p>
        </w:tc>
      </w:tr>
      <w:tr>
        <w:trPr>
          <w:trHeight w:val="61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(0,1%)</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452 (22%)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492 (24%)</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481 (23%)</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303 (15%)</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204 (9,9%)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118 (5,7%)</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(4 – 9)</w:t>
            </w:r>
          </w:p>
        </w:tc>
      </w:tr>
      <w:tr>
        <w:trPr>
          <w:trHeight w:val="57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1 458 (71%)</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595 (29%)</w:t>
            </w:r>
          </w:p>
        </w:tc>
      </w:tr>
      <w:tr>
        <w:trPr>
          <w:trHeight w:val="65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218 (11%)</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1 112 (54%)</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379 (18%)</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344 (17%)</w:t>
            </w:r>
          </w:p>
        </w:tc>
      </w:tr>
      <w:tr>
        <w:trPr>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147 (7,2%)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55 (2,7%)</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1 476 (72%)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375 (18%)</w:t>
            </w:r>
          </w:p>
        </w:tc>
      </w:tr>
      <w:tr>
        <w:trPr>
          <w:trHeight w:val="360" w:hRule="atLeast"/>
          <w:cantSplit w:val="true"/>
        </w:trPr>
        <w:tc>
          <w:tcPr>
            <w:tcW w:w="5917"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262" w:name="synth%25C3%25A8se-des-donn%25C3%25A9es-7"/>
      <w:bookmarkStart w:id="263" w:name="ca-douaisis-agglo"/>
      <w:bookmarkStart w:id="264" w:name="synth%25C3%25A8se-des-donn%25C3%25A9es-7"/>
      <w:bookmarkStart w:id="265" w:name="ca-douaisis-agglo"/>
      <w:bookmarkEnd w:id="264"/>
      <w:bookmarkEnd w:id="265"/>
    </w:p>
    <w:p>
      <w:pPr>
        <w:pStyle w:val="Titre1"/>
        <w:shd w:val="clear" w:fill="000091"/>
        <w:rPr/>
      </w:pPr>
      <w:r>
        <w:rPr>
          <w:rStyle w:val="SectionNumber"/>
        </w:rPr>
        <w:t>18</w:t>
      </w:r>
      <w:r>
        <w:rPr/>
        <w:tab/>
        <w:t>CC Cœur de l’Avesnois</w:t>
      </w:r>
    </w:p>
    <w:p>
      <w:pPr>
        <w:pStyle w:val="Titre2"/>
        <w:shd w:val="clear" w:fill="FFB66C"/>
        <w:rPr/>
      </w:pPr>
      <w:r>
        <w:rPr>
          <w:rStyle w:val="SectionNumber"/>
        </w:rPr>
        <w:t>18.1</w:t>
      </w:r>
      <w:r>
        <w:rPr/>
        <w:tab/>
        <w:t>Informations générales</w:t>
      </w:r>
    </w:p>
    <w:p>
      <w:pPr>
        <w:pStyle w:val="FirstParagraph"/>
        <w:rPr/>
      </w:pPr>
      <w:r>
        <w:rPr/>
        <w:t xml:space="preserve">On dénombre 15 312 logements pour 29 788 habitants dans la CC Cœur de l’Avesnois. 1 988 d’entre-eux sont vacants, soit 13,0% du parc de logements total. La vacance évaluée dans le cadre de cette étude, à savoir </w:t>
      </w:r>
      <w:r>
        <w:rPr>
          <w:b/>
          <w:bCs/>
        </w:rPr>
        <w:t>la vacance structurelle du parc privé représente 985 logements, soit 7,2% du parc privé</w:t>
      </w:r>
      <w:r>
        <w:rPr/>
        <w:t xml:space="preserve"> et 49,5% de la vacance totale.</w:t>
      </w:r>
      <w:bookmarkStart w:id="266" w:name="informations-g%25C3%25A9n%25C3%25A9rales"/>
      <w:bookmarkEnd w:id="266"/>
    </w:p>
    <w:p>
      <w:pPr>
        <w:pStyle w:val="Titre2"/>
        <w:shd w:val="clear" w:fill="FFB66C"/>
        <w:rPr/>
      </w:pPr>
      <w:r>
        <w:rPr>
          <w:rStyle w:val="SectionNumber"/>
        </w:rPr>
        <w:t>18.2</w:t>
      </w:r>
      <w:r>
        <w:rPr/>
        <w:tab/>
        <w:t>Localisation des logements vacants</w:t>
      </w:r>
    </w:p>
    <w:p>
      <w:pPr>
        <w:pStyle w:val="Titre3"/>
        <w:shd w:val="clear" w:fill="B2B2B2"/>
        <w:rPr/>
      </w:pPr>
      <w:r>
        <w:rPr>
          <w:rStyle w:val="SectionNumber"/>
        </w:rPr>
        <w:t>18.2.1</w:t>
      </w:r>
      <w:r>
        <w:rPr/>
        <w:tab/>
        <w:t>Une répartition hétérogène de la vacance</w:t>
      </w:r>
    </w:p>
    <w:p>
      <w:pPr>
        <w:pStyle w:val="FirstParagraph"/>
        <w:rPr/>
      </w:pPr>
      <w:r>
        <w:rPr/>
        <w:drawing>
          <wp:inline distT="0" distB="0" distL="0" distR="0">
            <wp:extent cx="4572000" cy="3657600"/>
            <wp:effectExtent l="0" t="0" r="0" b="0"/>
            <wp:docPr id="157"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4" descr=""/>
                    <pic:cNvPicPr>
                      <a:picLocks noChangeAspect="1" noChangeArrowheads="1"/>
                    </pic:cNvPicPr>
                  </pic:nvPicPr>
                  <pic:blipFill>
                    <a:blip r:embed="rId165"/>
                    <a:stretch>
                      <a:fillRect/>
                    </a:stretch>
                  </pic:blipFill>
                  <pic:spPr bwMode="auto">
                    <a:xfrm>
                      <a:off x="0" y="0"/>
                      <a:ext cx="4572000" cy="3657600"/>
                    </a:xfrm>
                    <a:prstGeom prst="rect">
                      <a:avLst/>
                    </a:prstGeom>
                  </pic:spPr>
                </pic:pic>
              </a:graphicData>
            </a:graphic>
          </wp:inline>
        </w:drawing>
      </w:r>
      <w:bookmarkStart w:id="267" w:name="Xa09211f29c0512321edfe17f416a8f328ba8d86"/>
      <w:bookmarkStart w:id="268" w:name="localisation-des-logements-vacants-8"/>
      <w:bookmarkEnd w:id="267"/>
      <w:bookmarkEnd w:id="268"/>
    </w:p>
    <w:p>
      <w:pPr>
        <w:pStyle w:val="Titre2"/>
        <w:shd w:val="clear" w:fill="FFB66C"/>
        <w:rPr/>
      </w:pPr>
      <w:r>
        <w:rPr>
          <w:rStyle w:val="SectionNumber"/>
        </w:rPr>
        <w:t>18.3</w:t>
      </w:r>
      <w:r>
        <w:rPr/>
        <w:tab/>
        <w:t>Caractéristiques des logements vacants</w:t>
      </w:r>
    </w:p>
    <w:p>
      <w:pPr>
        <w:pStyle w:val="Titre3"/>
        <w:shd w:val="clear" w:fill="B2B2B2"/>
        <w:rPr/>
      </w:pPr>
      <w:r>
        <w:rPr>
          <w:rStyle w:val="SectionNumber"/>
        </w:rPr>
        <w:t>18.3.1</w:t>
      </w:r>
      <w:r>
        <w:rPr/>
        <w:tab/>
        <w:t>Type de logement</w:t>
      </w:r>
    </w:p>
    <w:p>
      <w:pPr>
        <w:pStyle w:val="FirstParagraph"/>
        <w:rPr/>
      </w:pPr>
      <w:r>
        <w:rPr/>
        <w:drawing>
          <wp:inline distT="0" distB="0" distL="0" distR="0">
            <wp:extent cx="4572000" cy="3657600"/>
            <wp:effectExtent l="0" t="0" r="0" b="0"/>
            <wp:docPr id="158"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5" descr=""/>
                    <pic:cNvPicPr>
                      <a:picLocks noChangeAspect="1" noChangeArrowheads="1"/>
                    </pic:cNvPicPr>
                  </pic:nvPicPr>
                  <pic:blipFill>
                    <a:blip r:embed="rId166"/>
                    <a:stretch>
                      <a:fillRect/>
                    </a:stretch>
                  </pic:blipFill>
                  <pic:spPr bwMode="auto">
                    <a:xfrm>
                      <a:off x="0" y="0"/>
                      <a:ext cx="4572000" cy="3657600"/>
                    </a:xfrm>
                    <a:prstGeom prst="rect">
                      <a:avLst/>
                    </a:prstGeom>
                  </pic:spPr>
                </pic:pic>
              </a:graphicData>
            </a:graphic>
          </wp:inline>
        </w:drawing>
      </w:r>
      <w:bookmarkStart w:id="269" w:name="type-de-logement-8"/>
      <w:bookmarkEnd w:id="269"/>
    </w:p>
    <w:p>
      <w:pPr>
        <w:pStyle w:val="Titre3"/>
        <w:shd w:val="clear" w:fill="B2B2B2"/>
        <w:rPr/>
      </w:pPr>
      <w:r>
        <w:rPr>
          <w:rStyle w:val="SectionNumber"/>
        </w:rPr>
        <w:t>18.3.2</w:t>
      </w:r>
      <w:r>
        <w:rPr/>
        <w:tab/>
        <w:t>Nombre de pièces</w:t>
      </w:r>
    </w:p>
    <w:p>
      <w:pPr>
        <w:pStyle w:val="FirstParagraph"/>
        <w:rPr/>
      </w:pPr>
      <w:r>
        <w:rPr/>
        <w:drawing>
          <wp:inline distT="0" distB="0" distL="0" distR="0">
            <wp:extent cx="4572000" cy="3657600"/>
            <wp:effectExtent l="0" t="0" r="0" b="0"/>
            <wp:docPr id="159"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6" descr=""/>
                    <pic:cNvPicPr>
                      <a:picLocks noChangeAspect="1" noChangeArrowheads="1"/>
                    </pic:cNvPicPr>
                  </pic:nvPicPr>
                  <pic:blipFill>
                    <a:blip r:embed="rId167"/>
                    <a:stretch>
                      <a:fillRect/>
                    </a:stretch>
                  </pic:blipFill>
                  <pic:spPr bwMode="auto">
                    <a:xfrm>
                      <a:off x="0" y="0"/>
                      <a:ext cx="4572000" cy="3657600"/>
                    </a:xfrm>
                    <a:prstGeom prst="rect">
                      <a:avLst/>
                    </a:prstGeom>
                  </pic:spPr>
                </pic:pic>
              </a:graphicData>
            </a:graphic>
          </wp:inline>
        </w:drawing>
      </w:r>
      <w:bookmarkStart w:id="270" w:name="nombre-de-pi%25C3%25A8ces-8"/>
      <w:bookmarkEnd w:id="270"/>
    </w:p>
    <w:p>
      <w:pPr>
        <w:pStyle w:val="Titre3"/>
        <w:shd w:val="clear" w:fill="B2B2B2"/>
        <w:rPr/>
      </w:pPr>
      <w:r>
        <w:rPr>
          <w:rStyle w:val="SectionNumber"/>
        </w:rPr>
        <w:t>18.3.3</w:t>
      </w:r>
      <w:r>
        <w:rPr/>
        <w:tab/>
        <w:t>Niveau de confort</w:t>
      </w:r>
    </w:p>
    <w:p>
      <w:pPr>
        <w:pStyle w:val="FirstParagraph"/>
        <w:rPr/>
      </w:pPr>
      <w:r>
        <w:rPr/>
        <w:drawing>
          <wp:inline distT="0" distB="0" distL="0" distR="0">
            <wp:extent cx="4572000" cy="3657600"/>
            <wp:effectExtent l="0" t="0" r="0" b="0"/>
            <wp:docPr id="160"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7" descr=""/>
                    <pic:cNvPicPr>
                      <a:picLocks noChangeAspect="1" noChangeArrowheads="1"/>
                    </pic:cNvPicPr>
                  </pic:nvPicPr>
                  <pic:blipFill>
                    <a:blip r:embed="rId168"/>
                    <a:stretch>
                      <a:fillRect/>
                    </a:stretch>
                  </pic:blipFill>
                  <pic:spPr bwMode="auto">
                    <a:xfrm>
                      <a:off x="0" y="0"/>
                      <a:ext cx="4572000" cy="3657600"/>
                    </a:xfrm>
                    <a:prstGeom prst="rect">
                      <a:avLst/>
                    </a:prstGeom>
                  </pic:spPr>
                </pic:pic>
              </a:graphicData>
            </a:graphic>
          </wp:inline>
        </w:drawing>
      </w:r>
      <w:bookmarkStart w:id="271" w:name="niveau-de-confort-14"/>
      <w:bookmarkStart w:id="272" w:name="caract%25C3%25A9ristiques-des-logements-"/>
      <w:bookmarkEnd w:id="271"/>
      <w:bookmarkEnd w:id="272"/>
    </w:p>
    <w:p>
      <w:pPr>
        <w:pStyle w:val="Titre2"/>
        <w:shd w:val="clear" w:fill="FFB66C"/>
        <w:rPr/>
      </w:pPr>
      <w:r>
        <w:rPr>
          <w:rStyle w:val="SectionNumber"/>
        </w:rPr>
        <w:t>18.4</w:t>
      </w:r>
      <w:r>
        <w:rPr/>
        <w:tab/>
        <w:t>Caractéristiques des propriétaires</w:t>
      </w:r>
    </w:p>
    <w:p>
      <w:pPr>
        <w:pStyle w:val="Titre3"/>
        <w:shd w:val="clear" w:fill="B2B2B2"/>
        <w:rPr/>
      </w:pPr>
      <w:r>
        <w:rPr>
          <w:rStyle w:val="SectionNumber"/>
        </w:rPr>
        <w:t>18.4.1</w:t>
      </w:r>
      <w:r>
        <w:rPr/>
        <w:tab/>
        <w:t>Type de propriétaire</w:t>
      </w:r>
    </w:p>
    <w:p>
      <w:pPr>
        <w:pStyle w:val="FirstParagraph"/>
        <w:rPr/>
      </w:pPr>
      <w:r>
        <w:rPr/>
        <w:drawing>
          <wp:inline distT="0" distB="0" distL="0" distR="0">
            <wp:extent cx="4572000" cy="3657600"/>
            <wp:effectExtent l="0" t="0" r="0" b="0"/>
            <wp:docPr id="161"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8" descr=""/>
                    <pic:cNvPicPr>
                      <a:picLocks noChangeAspect="1" noChangeArrowheads="1"/>
                    </pic:cNvPicPr>
                  </pic:nvPicPr>
                  <pic:blipFill>
                    <a:blip r:embed="rId169"/>
                    <a:stretch>
                      <a:fillRect/>
                    </a:stretch>
                  </pic:blipFill>
                  <pic:spPr bwMode="auto">
                    <a:xfrm>
                      <a:off x="0" y="0"/>
                      <a:ext cx="4572000" cy="3657600"/>
                    </a:xfrm>
                    <a:prstGeom prst="rect">
                      <a:avLst/>
                    </a:prstGeom>
                  </pic:spPr>
                </pic:pic>
              </a:graphicData>
            </a:graphic>
          </wp:inline>
        </w:drawing>
      </w:r>
      <w:bookmarkStart w:id="273" w:name="type-de-propri%25C3%25A9taire-8"/>
      <w:bookmarkEnd w:id="273"/>
    </w:p>
    <w:p>
      <w:pPr>
        <w:pStyle w:val="Titre3"/>
        <w:shd w:val="clear" w:fill="B2B2B2"/>
        <w:rPr/>
      </w:pPr>
      <w:r>
        <w:rPr>
          <w:rStyle w:val="SectionNumber"/>
        </w:rPr>
        <w:t>18.4.2</w:t>
      </w:r>
      <w:r>
        <w:rPr/>
        <w:tab/>
        <w:t>Âge du propriétaire</w:t>
      </w:r>
    </w:p>
    <w:p>
      <w:pPr>
        <w:pStyle w:val="FirstParagraph"/>
        <w:rPr/>
      </w:pPr>
      <w:r>
        <w:rPr/>
        <w:drawing>
          <wp:inline distT="0" distB="0" distL="0" distR="0">
            <wp:extent cx="4572000" cy="3657600"/>
            <wp:effectExtent l="0" t="0" r="0" b="0"/>
            <wp:docPr id="162"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9" descr=""/>
                    <pic:cNvPicPr>
                      <a:picLocks noChangeAspect="1" noChangeArrowheads="1"/>
                    </pic:cNvPicPr>
                  </pic:nvPicPr>
                  <pic:blipFill>
                    <a:blip r:embed="rId170"/>
                    <a:stretch>
                      <a:fillRect/>
                    </a:stretch>
                  </pic:blipFill>
                  <pic:spPr bwMode="auto">
                    <a:xfrm>
                      <a:off x="0" y="0"/>
                      <a:ext cx="4572000" cy="3657600"/>
                    </a:xfrm>
                    <a:prstGeom prst="rect">
                      <a:avLst/>
                    </a:prstGeom>
                  </pic:spPr>
                </pic:pic>
              </a:graphicData>
            </a:graphic>
          </wp:inline>
        </w:drawing>
      </w:r>
      <w:bookmarkStart w:id="274" w:name="%25C3%25A2ge-du-propri%25C3%25A9taire-8"/>
      <w:bookmarkEnd w:id="274"/>
    </w:p>
    <w:p>
      <w:pPr>
        <w:pStyle w:val="Titre3"/>
        <w:shd w:val="clear" w:fill="B2B2B2"/>
        <w:rPr/>
      </w:pPr>
      <w:r>
        <w:rPr>
          <w:rStyle w:val="SectionNumber"/>
        </w:rPr>
        <w:t>18.4.3</w:t>
      </w:r>
      <w:r>
        <w:rPr/>
        <w:tab/>
        <w:t>Une concentration de la vacance dans les copropriétés</w:t>
      </w:r>
    </w:p>
    <w:p>
      <w:pPr>
        <w:pStyle w:val="FirstParagraph"/>
        <w:rPr/>
      </w:pPr>
      <w:r>
        <w:rPr/>
        <w:t>21% des appartements sont situés à une adresse concentrant au moins un autre logement vacant et 5% avec au moins 5 logements.</w:t>
      </w:r>
      <w:bookmarkStart w:id="275" w:name="X1a3755bada3089b474a3e97f698b80f8e1ab767"/>
      <w:bookmarkStart w:id="276" w:name="caract%25C3%25A9ristiques-des-propri%25C"/>
      <w:bookmarkEnd w:id="275"/>
      <w:bookmarkEnd w:id="276"/>
    </w:p>
    <w:p>
      <w:pPr>
        <w:pStyle w:val="Titre2"/>
        <w:shd w:val="clear" w:fill="FFB66C"/>
        <w:rPr/>
      </w:pPr>
      <w:r>
        <w:rPr>
          <w:rStyle w:val="SectionNumber"/>
        </w:rPr>
        <w:t>18.5</w:t>
      </w:r>
      <w:r>
        <w:rPr/>
        <w:tab/>
        <w:t>Les multi-propriétaires</w:t>
      </w:r>
    </w:p>
    <w:p>
      <w:pPr>
        <w:pStyle w:val="FirstParagraph"/>
        <w:rPr/>
      </w:pPr>
      <w:r>
        <w:rPr/>
        <w:t>On dénombre 228 logements détenus par 85 multipropriétaires, soit 23%.</w:t>
      </w:r>
    </w:p>
    <w:p>
      <w:pPr>
        <w:pStyle w:val="Titre3"/>
        <w:shd w:val="clear" w:fill="B2B2B2"/>
        <w:rPr/>
      </w:pPr>
      <w:r>
        <w:rPr>
          <w:rStyle w:val="SectionNumber"/>
        </w:rPr>
        <w:t>18.5.1</w:t>
      </w:r>
      <w:r>
        <w:rPr/>
        <w:tab/>
        <w:t>Les propriétaires hors de la région</w:t>
      </w:r>
    </w:p>
    <w:p>
      <w:pPr>
        <w:pStyle w:val="FirstParagraph"/>
        <w:rPr/>
      </w:pPr>
      <w:r>
        <w:rPr/>
        <w:t>11% des logements vacants appartiennent à des propriétaires résidant hors de la région.</w:t>
      </w:r>
      <w:bookmarkStart w:id="277" w:name="les-propri%25C3%25A9taires-hors-de-la-r%"/>
      <w:bookmarkStart w:id="278" w:name="les-multi-propri%25C3%25A9taires-8"/>
      <w:bookmarkEnd w:id="277"/>
      <w:bookmarkEnd w:id="278"/>
    </w:p>
    <w:p>
      <w:pPr>
        <w:pStyle w:val="Titre2"/>
        <w:shd w:val="clear" w:fill="FFB66C"/>
        <w:rPr/>
      </w:pPr>
      <w:r>
        <w:rPr>
          <w:rStyle w:val="SectionNumber"/>
        </w:rPr>
        <w:t>18.6</w:t>
      </w:r>
      <w:r>
        <w:rPr/>
        <w:tab/>
        <w:t>Durée de la vacance</w:t>
      </w:r>
    </w:p>
    <w:p>
      <w:pPr>
        <w:pStyle w:val="FirstParagraph"/>
        <w:rPr/>
      </w:pPr>
      <w:r>
        <w:rPr/>
        <w:t xml:space="preserve">La durée de la </w:t>
      </w:r>
      <w:r>
        <w:rPr>
          <w:b/>
          <w:bCs/>
        </w:rPr>
        <w:t>vacance médiane est de 5,0 ans</w:t>
      </w:r>
      <w:r>
        <w:rPr/>
        <w:t xml:space="preserve"> (moyenne : 7,8 ans), 25% des logements vacants le sont depuis moins de 4 ans et 25% des logements sont vacants depuis plus de 10 ans.</w:t>
      </w:r>
      <w:bookmarkStart w:id="279" w:name="dur%25C3%25A9e-de-la-vacance-14"/>
      <w:bookmarkEnd w:id="279"/>
    </w:p>
    <w:p>
      <w:pPr>
        <w:pStyle w:val="Titre2"/>
        <w:shd w:val="clear" w:fill="FFB66C"/>
        <w:rPr/>
      </w:pPr>
      <w:r>
        <w:rPr>
          <w:rStyle w:val="SectionNumber"/>
        </w:rPr>
        <w:t>18.7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985</w:t>
            </w:r>
            <w:r>
              <w:rPr>
                <w:rFonts w:ascii="Arial" w:hAnsi="Arial"/>
                <w:b w:val="false"/>
                <w:i w:val="false"/>
                <w:color w:val="000000"/>
                <w:sz w:val="22"/>
                <w:szCs w:val="22"/>
                <w:u w:val="none"/>
                <w:vertAlign w:val="superscript"/>
              </w:rPr>
              <w:t>1</w:t>
            </w:r>
          </w:p>
        </w:tc>
      </w:tr>
      <w:tr>
        <w:trPr>
          <w:trHeight w:val="61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312 (32%)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673 (68%)</w:t>
            </w:r>
          </w:p>
        </w:tc>
      </w:tr>
      <w:tr>
        <w:trPr>
          <w:trHeight w:val="61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 (1,0%)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158 (16%)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221 (22%)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241 (24%)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168 (17%)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113 (11%)</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74 (7,5%)</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(4 – 10)</w:t>
            </w:r>
          </w:p>
        </w:tc>
      </w:tr>
      <w:tr>
        <w:trPr>
          <w:trHeight w:val="57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528 (54%)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457 (46%)</w:t>
            </w:r>
          </w:p>
        </w:tc>
      </w:tr>
      <w:tr>
        <w:trPr>
          <w:trHeight w:val="65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102 (10%)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461 (47%)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231 (23%)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191 (19%)</w:t>
            </w:r>
          </w:p>
        </w:tc>
      </w:tr>
      <w:tr>
        <w:trPr>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67 (6,8%)</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(0,6%)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816 (83%)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96 (9,7%)</w:t>
            </w:r>
          </w:p>
        </w:tc>
      </w:tr>
      <w:tr>
        <w:trPr>
          <w:trHeight w:val="360" w:hRule="atLeast"/>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280" w:name="synth%25C3%25A8se-des-donn%25C3%25A9es-8"/>
      <w:bookmarkStart w:id="281" w:name="cc-c%25C5%2593ur-de-lavesnois"/>
      <w:bookmarkStart w:id="282" w:name="synth%25C3%25A8se-des-donn%25C3%25A9es-8"/>
      <w:bookmarkStart w:id="283" w:name="cc-c%25C5%2593ur-de-lavesnois"/>
      <w:bookmarkEnd w:id="282"/>
      <w:bookmarkEnd w:id="283"/>
    </w:p>
    <w:p>
      <w:pPr>
        <w:pStyle w:val="Titre1"/>
        <w:shd w:val="clear" w:fill="000091"/>
        <w:rPr/>
      </w:pPr>
      <w:r>
        <w:rPr>
          <w:rStyle w:val="SectionNumber"/>
        </w:rPr>
        <w:t>19</w:t>
      </w:r>
      <w:r>
        <w:rPr/>
        <w:tab/>
        <w:t>CU de Dunkerque</w:t>
      </w:r>
    </w:p>
    <w:p>
      <w:pPr>
        <w:pStyle w:val="Titre2"/>
        <w:shd w:val="clear" w:fill="FFB66C"/>
        <w:rPr/>
      </w:pPr>
      <w:r>
        <w:rPr>
          <w:rStyle w:val="SectionNumber"/>
        </w:rPr>
        <w:t>19.1</w:t>
      </w:r>
      <w:r>
        <w:rPr/>
        <w:tab/>
        <w:t>Informations générales</w:t>
      </w:r>
    </w:p>
    <w:p>
      <w:pPr>
        <w:pStyle w:val="FirstParagraph"/>
        <w:rPr/>
      </w:pPr>
      <w:r>
        <w:rPr/>
        <w:t xml:space="preserve">On dénombre 99 398 logements pour 195 917 habitants dans la CU de Dunkerque. 8 852 d’entre-eux sont vacants, soit 8,9% du parc de logements total. La vacance évaluée dans le cadre de cette étude, à savoir </w:t>
      </w:r>
      <w:r>
        <w:rPr>
          <w:b/>
          <w:bCs/>
        </w:rPr>
        <w:t>la vacance structurelle du parc privé représente 2 239 logements, soit 3,3% du parc privé</w:t>
      </w:r>
      <w:r>
        <w:rPr/>
        <w:t xml:space="preserve"> et 25,3% de la vacance totale.</w:t>
      </w:r>
      <w:bookmarkStart w:id="284" w:name="informations-g%25C3%25A9n%25C3%25A9rales"/>
      <w:bookmarkEnd w:id="284"/>
    </w:p>
    <w:p>
      <w:pPr>
        <w:pStyle w:val="Titre2"/>
        <w:shd w:val="clear" w:fill="FFB66C"/>
        <w:rPr/>
      </w:pPr>
      <w:r>
        <w:rPr>
          <w:rStyle w:val="SectionNumber"/>
        </w:rPr>
        <w:t>19.2</w:t>
      </w:r>
      <w:r>
        <w:rPr/>
        <w:tab/>
        <w:t>Localisation des logements vacants</w:t>
      </w:r>
    </w:p>
    <w:p>
      <w:pPr>
        <w:pStyle w:val="Titre3"/>
        <w:shd w:val="clear" w:fill="B2B2B2"/>
        <w:rPr/>
      </w:pPr>
      <w:r>
        <w:rPr>
          <w:rStyle w:val="SectionNumber"/>
        </w:rPr>
        <w:t>19.2.1</w:t>
      </w:r>
      <w:r>
        <w:rPr/>
        <w:tab/>
        <w:t>Une répartition hétérogène de la vacance</w:t>
      </w:r>
    </w:p>
    <w:p>
      <w:pPr>
        <w:pStyle w:val="FirstParagraph"/>
        <w:rPr/>
      </w:pPr>
      <w:r>
        <w:rPr/>
        <w:drawing>
          <wp:inline distT="0" distB="0" distL="0" distR="0">
            <wp:extent cx="4572000" cy="3657600"/>
            <wp:effectExtent l="0" t="0" r="0" b="0"/>
            <wp:docPr id="163"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0" descr=""/>
                    <pic:cNvPicPr>
                      <a:picLocks noChangeAspect="1" noChangeArrowheads="1"/>
                    </pic:cNvPicPr>
                  </pic:nvPicPr>
                  <pic:blipFill>
                    <a:blip r:embed="rId171"/>
                    <a:stretch>
                      <a:fillRect/>
                    </a:stretch>
                  </pic:blipFill>
                  <pic:spPr bwMode="auto">
                    <a:xfrm>
                      <a:off x="0" y="0"/>
                      <a:ext cx="4572000" cy="3657600"/>
                    </a:xfrm>
                    <a:prstGeom prst="rect">
                      <a:avLst/>
                    </a:prstGeom>
                  </pic:spPr>
                </pic:pic>
              </a:graphicData>
            </a:graphic>
          </wp:inline>
        </w:drawing>
      </w:r>
      <w:bookmarkStart w:id="285" w:name="X1c37c903f2ee0333350565de52318016f413eb5"/>
      <w:bookmarkStart w:id="286" w:name="localisation-des-logements-vacants-9"/>
      <w:bookmarkEnd w:id="285"/>
      <w:bookmarkEnd w:id="286"/>
    </w:p>
    <w:p>
      <w:pPr>
        <w:pStyle w:val="Titre2"/>
        <w:shd w:val="clear" w:fill="FFB66C"/>
        <w:rPr/>
      </w:pPr>
      <w:r>
        <w:rPr>
          <w:rStyle w:val="SectionNumber"/>
        </w:rPr>
        <w:t>19.3</w:t>
      </w:r>
      <w:r>
        <w:rPr/>
        <w:tab/>
        <w:t>Caractéristiques des logements vacants</w:t>
      </w:r>
    </w:p>
    <w:p>
      <w:pPr>
        <w:pStyle w:val="Titre3"/>
        <w:shd w:val="clear" w:fill="B2B2B2"/>
        <w:rPr/>
      </w:pPr>
      <w:r>
        <w:rPr>
          <w:rStyle w:val="SectionNumber"/>
        </w:rPr>
        <w:t>19.3.1</w:t>
      </w:r>
      <w:r>
        <w:rPr/>
        <w:tab/>
        <w:t>Type de logement</w:t>
      </w:r>
    </w:p>
    <w:p>
      <w:pPr>
        <w:pStyle w:val="FirstParagraph"/>
        <w:rPr/>
      </w:pPr>
      <w:r>
        <w:rPr/>
        <w:drawing>
          <wp:inline distT="0" distB="0" distL="0" distR="0">
            <wp:extent cx="4572000" cy="3657600"/>
            <wp:effectExtent l="0" t="0" r="0" b="0"/>
            <wp:docPr id="164"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1" descr=""/>
                    <pic:cNvPicPr>
                      <a:picLocks noChangeAspect="1" noChangeArrowheads="1"/>
                    </pic:cNvPicPr>
                  </pic:nvPicPr>
                  <pic:blipFill>
                    <a:blip r:embed="rId172"/>
                    <a:stretch>
                      <a:fillRect/>
                    </a:stretch>
                  </pic:blipFill>
                  <pic:spPr bwMode="auto">
                    <a:xfrm>
                      <a:off x="0" y="0"/>
                      <a:ext cx="4572000" cy="3657600"/>
                    </a:xfrm>
                    <a:prstGeom prst="rect">
                      <a:avLst/>
                    </a:prstGeom>
                  </pic:spPr>
                </pic:pic>
              </a:graphicData>
            </a:graphic>
          </wp:inline>
        </w:drawing>
      </w:r>
      <w:bookmarkStart w:id="287" w:name="type-de-logement-9"/>
      <w:bookmarkEnd w:id="287"/>
    </w:p>
    <w:p>
      <w:pPr>
        <w:pStyle w:val="Titre3"/>
        <w:shd w:val="clear" w:fill="B2B2B2"/>
        <w:rPr/>
      </w:pPr>
      <w:r>
        <w:rPr>
          <w:rStyle w:val="SectionNumber"/>
        </w:rPr>
        <w:t>19.3.2</w:t>
      </w:r>
      <w:r>
        <w:rPr/>
        <w:tab/>
        <w:t>Nombre de pièces</w:t>
      </w:r>
    </w:p>
    <w:p>
      <w:pPr>
        <w:pStyle w:val="FirstParagraph"/>
        <w:rPr/>
      </w:pPr>
      <w:r>
        <w:rPr/>
        <w:drawing>
          <wp:inline distT="0" distB="0" distL="0" distR="0">
            <wp:extent cx="4572000" cy="3657600"/>
            <wp:effectExtent l="0" t="0" r="0" b="0"/>
            <wp:docPr id="165"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2" descr=""/>
                    <pic:cNvPicPr>
                      <a:picLocks noChangeAspect="1" noChangeArrowheads="1"/>
                    </pic:cNvPicPr>
                  </pic:nvPicPr>
                  <pic:blipFill>
                    <a:blip r:embed="rId173"/>
                    <a:stretch>
                      <a:fillRect/>
                    </a:stretch>
                  </pic:blipFill>
                  <pic:spPr bwMode="auto">
                    <a:xfrm>
                      <a:off x="0" y="0"/>
                      <a:ext cx="4572000" cy="3657600"/>
                    </a:xfrm>
                    <a:prstGeom prst="rect">
                      <a:avLst/>
                    </a:prstGeom>
                  </pic:spPr>
                </pic:pic>
              </a:graphicData>
            </a:graphic>
          </wp:inline>
        </w:drawing>
      </w:r>
      <w:bookmarkStart w:id="288" w:name="nombre-de-pi%25C3%25A8ces-9"/>
      <w:bookmarkEnd w:id="288"/>
    </w:p>
    <w:p>
      <w:pPr>
        <w:pStyle w:val="Titre3"/>
        <w:shd w:val="clear" w:fill="B2B2B2"/>
        <w:rPr/>
      </w:pPr>
      <w:r>
        <w:rPr>
          <w:rStyle w:val="SectionNumber"/>
        </w:rPr>
        <w:t>19.3.3</w:t>
      </w:r>
      <w:r>
        <w:rPr/>
        <w:tab/>
        <w:t>Niveau de confort</w:t>
      </w:r>
    </w:p>
    <w:p>
      <w:pPr>
        <w:pStyle w:val="FirstParagraph"/>
        <w:rPr/>
      </w:pPr>
      <w:r>
        <w:rPr/>
        <w:drawing>
          <wp:inline distT="0" distB="0" distL="0" distR="0">
            <wp:extent cx="4572000" cy="3657600"/>
            <wp:effectExtent l="0" t="0" r="0" b="0"/>
            <wp:docPr id="166"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3" descr=""/>
                    <pic:cNvPicPr>
                      <a:picLocks noChangeAspect="1" noChangeArrowheads="1"/>
                    </pic:cNvPicPr>
                  </pic:nvPicPr>
                  <pic:blipFill>
                    <a:blip r:embed="rId174"/>
                    <a:stretch>
                      <a:fillRect/>
                    </a:stretch>
                  </pic:blipFill>
                  <pic:spPr bwMode="auto">
                    <a:xfrm>
                      <a:off x="0" y="0"/>
                      <a:ext cx="4572000" cy="3657600"/>
                    </a:xfrm>
                    <a:prstGeom prst="rect">
                      <a:avLst/>
                    </a:prstGeom>
                  </pic:spPr>
                </pic:pic>
              </a:graphicData>
            </a:graphic>
          </wp:inline>
        </w:drawing>
      </w:r>
      <w:bookmarkStart w:id="289" w:name="niveau-de-confort-15"/>
      <w:bookmarkStart w:id="290" w:name="Xbcc5009f2afac83aedc81c4171ca69e44cdf8e1"/>
      <w:bookmarkEnd w:id="289"/>
      <w:bookmarkEnd w:id="290"/>
    </w:p>
    <w:p>
      <w:pPr>
        <w:pStyle w:val="Titre2"/>
        <w:shd w:val="clear" w:fill="FFB66C"/>
        <w:rPr/>
      </w:pPr>
      <w:r>
        <w:rPr>
          <w:rStyle w:val="SectionNumber"/>
        </w:rPr>
        <w:t>19.4</w:t>
      </w:r>
      <w:r>
        <w:rPr/>
        <w:tab/>
        <w:t>Caractéristiques des propriétaires</w:t>
      </w:r>
    </w:p>
    <w:p>
      <w:pPr>
        <w:pStyle w:val="Titre3"/>
        <w:shd w:val="clear" w:fill="B2B2B2"/>
        <w:rPr/>
      </w:pPr>
      <w:r>
        <w:rPr>
          <w:rStyle w:val="SectionNumber"/>
        </w:rPr>
        <w:t>19.4.1</w:t>
      </w:r>
      <w:r>
        <w:rPr/>
        <w:tab/>
        <w:t>Type de propriétaire</w:t>
      </w:r>
    </w:p>
    <w:p>
      <w:pPr>
        <w:pStyle w:val="FirstParagraph"/>
        <w:rPr/>
      </w:pPr>
      <w:r>
        <w:rPr/>
        <w:drawing>
          <wp:inline distT="0" distB="0" distL="0" distR="0">
            <wp:extent cx="4572000" cy="3657600"/>
            <wp:effectExtent l="0" t="0" r="0" b="0"/>
            <wp:docPr id="167"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4" descr=""/>
                    <pic:cNvPicPr>
                      <a:picLocks noChangeAspect="1" noChangeArrowheads="1"/>
                    </pic:cNvPicPr>
                  </pic:nvPicPr>
                  <pic:blipFill>
                    <a:blip r:embed="rId175"/>
                    <a:stretch>
                      <a:fillRect/>
                    </a:stretch>
                  </pic:blipFill>
                  <pic:spPr bwMode="auto">
                    <a:xfrm>
                      <a:off x="0" y="0"/>
                      <a:ext cx="4572000" cy="3657600"/>
                    </a:xfrm>
                    <a:prstGeom prst="rect">
                      <a:avLst/>
                    </a:prstGeom>
                  </pic:spPr>
                </pic:pic>
              </a:graphicData>
            </a:graphic>
          </wp:inline>
        </w:drawing>
      </w:r>
      <w:bookmarkStart w:id="291" w:name="type-de-propri%25C3%25A9taire-9"/>
      <w:bookmarkEnd w:id="291"/>
    </w:p>
    <w:p>
      <w:pPr>
        <w:pStyle w:val="Titre3"/>
        <w:shd w:val="clear" w:fill="B2B2B2"/>
        <w:rPr/>
      </w:pPr>
      <w:r>
        <w:rPr>
          <w:rStyle w:val="SectionNumber"/>
        </w:rPr>
        <w:t>19.4.2</w:t>
      </w:r>
      <w:r>
        <w:rPr/>
        <w:tab/>
        <w:t>Âge du propriétaire</w:t>
      </w:r>
    </w:p>
    <w:p>
      <w:pPr>
        <w:pStyle w:val="FirstParagraph"/>
        <w:rPr/>
      </w:pPr>
      <w:r>
        <w:rPr/>
        <w:drawing>
          <wp:inline distT="0" distB="0" distL="0" distR="0">
            <wp:extent cx="4572000" cy="3657600"/>
            <wp:effectExtent l="0" t="0" r="0" b="0"/>
            <wp:docPr id="168"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5" descr=""/>
                    <pic:cNvPicPr>
                      <a:picLocks noChangeAspect="1" noChangeArrowheads="1"/>
                    </pic:cNvPicPr>
                  </pic:nvPicPr>
                  <pic:blipFill>
                    <a:blip r:embed="rId176"/>
                    <a:stretch>
                      <a:fillRect/>
                    </a:stretch>
                  </pic:blipFill>
                  <pic:spPr bwMode="auto">
                    <a:xfrm>
                      <a:off x="0" y="0"/>
                      <a:ext cx="4572000" cy="3657600"/>
                    </a:xfrm>
                    <a:prstGeom prst="rect">
                      <a:avLst/>
                    </a:prstGeom>
                  </pic:spPr>
                </pic:pic>
              </a:graphicData>
            </a:graphic>
          </wp:inline>
        </w:drawing>
      </w:r>
      <w:bookmarkStart w:id="292" w:name="%25C3%25A2ge-du-propri%25C3%25A9taire-9"/>
      <w:bookmarkEnd w:id="292"/>
    </w:p>
    <w:p>
      <w:pPr>
        <w:pStyle w:val="Titre3"/>
        <w:shd w:val="clear" w:fill="B2B2B2"/>
        <w:rPr/>
      </w:pPr>
      <w:r>
        <w:rPr>
          <w:rStyle w:val="SectionNumber"/>
        </w:rPr>
        <w:t>19.4.3</w:t>
      </w:r>
      <w:r>
        <w:rPr/>
        <w:tab/>
        <w:t>Une concentration de la vacance dans les copropriétés</w:t>
      </w:r>
    </w:p>
    <w:p>
      <w:pPr>
        <w:pStyle w:val="FirstParagraph"/>
        <w:rPr/>
      </w:pPr>
      <w:r>
        <w:rPr/>
        <w:t>43% des appartements sont situés à une adresse concentrant au moins un autre logement vacant et 15% avec au moins 5 logements.</w:t>
      </w:r>
      <w:bookmarkStart w:id="293" w:name="X6f3bd46673082752303fc6af7b5786bd99f6404"/>
      <w:bookmarkStart w:id="294" w:name="caract%25C3%25A9ristiques-des-propri%25C"/>
      <w:bookmarkEnd w:id="293"/>
      <w:bookmarkEnd w:id="294"/>
    </w:p>
    <w:p>
      <w:pPr>
        <w:pStyle w:val="Titre2"/>
        <w:shd w:val="clear" w:fill="FFB66C"/>
        <w:rPr/>
      </w:pPr>
      <w:r>
        <w:rPr>
          <w:rStyle w:val="SectionNumber"/>
        </w:rPr>
        <w:t>19.5</w:t>
      </w:r>
      <w:r>
        <w:rPr/>
        <w:tab/>
        <w:t>Les multi-propriétaires</w:t>
      </w:r>
    </w:p>
    <w:p>
      <w:pPr>
        <w:pStyle w:val="FirstParagraph"/>
        <w:rPr/>
      </w:pPr>
      <w:r>
        <w:rPr/>
        <w:t>On dénombre 423 logements détenus par 150 multipropriétaires, soit 19%.</w:t>
      </w:r>
    </w:p>
    <w:p>
      <w:pPr>
        <w:pStyle w:val="Titre3"/>
        <w:shd w:val="clear" w:fill="B2B2B2"/>
        <w:rPr/>
      </w:pPr>
      <w:r>
        <w:rPr>
          <w:rStyle w:val="SectionNumber"/>
        </w:rPr>
        <w:t>19.5.1</w:t>
      </w:r>
      <w:r>
        <w:rPr/>
        <w:tab/>
        <w:t>Les propriétaires hors de la région</w:t>
      </w:r>
    </w:p>
    <w:p>
      <w:pPr>
        <w:pStyle w:val="FirstParagraph"/>
        <w:rPr/>
      </w:pPr>
      <w:r>
        <w:rPr/>
        <w:t>17% des logements vacants appartiennent à des propriétaires résidant hors de la région.</w:t>
      </w:r>
      <w:bookmarkStart w:id="295" w:name="les-propri%25C3%25A9taires-hors-de-la-r%"/>
      <w:bookmarkStart w:id="296" w:name="les-multi-propri%25C3%25A9taires-9"/>
      <w:bookmarkEnd w:id="295"/>
      <w:bookmarkEnd w:id="296"/>
    </w:p>
    <w:p>
      <w:pPr>
        <w:pStyle w:val="Titre2"/>
        <w:shd w:val="clear" w:fill="FFB66C"/>
        <w:rPr/>
      </w:pPr>
      <w:r>
        <w:rPr>
          <w:rStyle w:val="SectionNumber"/>
        </w:rPr>
        <w:t>19.6</w:t>
      </w:r>
      <w:r>
        <w:rPr/>
        <w:tab/>
        <w:t>Durée de la vacance</w:t>
      </w:r>
    </w:p>
    <w:p>
      <w:pPr>
        <w:pStyle w:val="FirstParagraph"/>
        <w:rPr/>
      </w:pPr>
      <w:r>
        <w:rPr/>
        <w:t xml:space="preserve">La durée de la </w:t>
      </w:r>
      <w:r>
        <w:rPr>
          <w:b/>
          <w:bCs/>
        </w:rPr>
        <w:t>vacance médiane est de 5,0 ans</w:t>
      </w:r>
      <w:r>
        <w:rPr/>
        <w:t xml:space="preserve"> (moyenne : 6,9 ans), 25% des logements vacants le sont depuis moins de 3 ans et 25% des logements sont vacants depuis plus de 8 ans.</w:t>
      </w:r>
      <w:bookmarkStart w:id="297" w:name="dur%25C3%25A9e-de-la-vacance-15"/>
      <w:bookmarkEnd w:id="297"/>
    </w:p>
    <w:p>
      <w:pPr>
        <w:pStyle w:val="Titre2"/>
        <w:shd w:val="clear" w:fill="FFB66C"/>
        <w:rPr/>
      </w:pPr>
      <w:r>
        <w:rPr>
          <w:rStyle w:val="SectionNumber"/>
        </w:rPr>
        <w:t>19.7</w:t>
      </w:r>
      <w:r>
        <w:rPr/>
        <w:tab/>
        <w:t>Synthèse des données</w:t>
      </w:r>
    </w:p>
    <w:tbl>
      <w:tblPr>
        <w:tblW w:w="6089"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779"/>
      </w:tblGrid>
      <w:tr>
        <w:trPr>
          <w:tblHeader w:val="true"/>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2 236</w:t>
            </w:r>
            <w:r>
              <w:rPr>
                <w:rFonts w:ascii="Arial" w:hAnsi="Arial"/>
                <w:b w:val="false"/>
                <w:i w:val="false"/>
                <w:color w:val="000000"/>
                <w:sz w:val="22"/>
                <w:szCs w:val="22"/>
                <w:u w:val="none"/>
                <w:vertAlign w:val="superscript"/>
              </w:rPr>
              <w:t>1</w:t>
            </w:r>
          </w:p>
        </w:tc>
      </w:tr>
      <w:tr>
        <w:trPr>
          <w:trHeight w:val="61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1 549 (69%)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687 (31%)</w:t>
            </w:r>
          </w:p>
        </w:tc>
      </w:tr>
      <w:tr>
        <w:trPr>
          <w:trHeight w:val="61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 (0,7%)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574 (26%)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594 (27%)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440 (20%)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323 (14%)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195 (8,7%)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95 (4,2%)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(3,0 – 8,0)</w:t>
            </w:r>
          </w:p>
        </w:tc>
      </w:tr>
      <w:tr>
        <w:trPr>
          <w:trHeight w:val="57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1 756 (79%)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480 (21%)</w:t>
            </w:r>
          </w:p>
        </w:tc>
      </w:tr>
      <w:tr>
        <w:trPr>
          <w:trHeight w:val="65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131 (5,9%)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1 308 (58%)</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467 (21%)</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330 (15%)</w:t>
            </w:r>
          </w:p>
        </w:tc>
      </w:tr>
      <w:tr>
        <w:trPr>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293 (13%)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188 (8,4%)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1 328 (59%)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427 (19%)</w:t>
            </w:r>
          </w:p>
        </w:tc>
      </w:tr>
      <w:tr>
        <w:trPr>
          <w:trHeight w:val="360" w:hRule="atLeast"/>
          <w:cantSplit w:val="true"/>
        </w:trPr>
        <w:tc>
          <w:tcPr>
            <w:tcW w:w="6088"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298" w:name="synth%25C3%25A8se-des-donn%25C3%25A9es-9"/>
      <w:bookmarkStart w:id="299" w:name="cu-de-dunkerque"/>
      <w:bookmarkStart w:id="300" w:name="synth%25C3%25A8se-des-donn%25C3%25A9es-9"/>
      <w:bookmarkStart w:id="301" w:name="cu-de-dunkerque"/>
      <w:bookmarkEnd w:id="300"/>
      <w:bookmarkEnd w:id="301"/>
    </w:p>
    <w:p>
      <w:pPr>
        <w:pStyle w:val="Titre1"/>
        <w:shd w:val="clear" w:fill="000091"/>
        <w:rPr/>
      </w:pPr>
      <w:r>
        <w:rPr>
          <w:rStyle w:val="SectionNumber"/>
        </w:rPr>
        <w:t>20</w:t>
      </w:r>
      <w:r>
        <w:rPr/>
        <w:tab/>
        <w:t>CA de Cambrai</w:t>
      </w:r>
    </w:p>
    <w:p>
      <w:pPr>
        <w:pStyle w:val="Titre2"/>
        <w:shd w:val="clear" w:fill="FFB66C"/>
        <w:rPr/>
      </w:pPr>
      <w:r>
        <w:rPr>
          <w:rStyle w:val="SectionNumber"/>
        </w:rPr>
        <w:t>20.1</w:t>
      </w:r>
      <w:r>
        <w:rPr/>
        <w:tab/>
        <w:t>Informations générales</w:t>
      </w:r>
    </w:p>
    <w:p>
      <w:pPr>
        <w:pStyle w:val="FirstParagraph"/>
        <w:rPr/>
      </w:pPr>
      <w:r>
        <w:rPr/>
        <w:t xml:space="preserve">On dénombre 41 130 logements pour 81 739 habitants dans la CA de Cambrai. 4 316 d’entre-eux sont vacants, soit 10,5% du parc de logements total. La vacance évaluée dans le cadre de cette étude, à savoir </w:t>
      </w:r>
      <w:r>
        <w:rPr>
          <w:b/>
          <w:bCs/>
        </w:rPr>
        <w:t>la vacance structurelle du parc privé représente 1 716 logements, soit 4,8% du parc privé</w:t>
      </w:r>
      <w:r>
        <w:rPr/>
        <w:t xml:space="preserve"> et 39,8% de la vacance totale.</w:t>
      </w:r>
      <w:bookmarkStart w:id="302" w:name="informations-g%25C3%25A9n%25C3%25A9rales"/>
      <w:bookmarkEnd w:id="302"/>
    </w:p>
    <w:p>
      <w:pPr>
        <w:pStyle w:val="Titre2"/>
        <w:shd w:val="clear" w:fill="FFB66C"/>
        <w:rPr/>
      </w:pPr>
      <w:r>
        <w:rPr>
          <w:rStyle w:val="SectionNumber"/>
        </w:rPr>
        <w:t>20.2</w:t>
      </w:r>
      <w:r>
        <w:rPr/>
        <w:tab/>
        <w:t>Localisation des logements vacants</w:t>
      </w:r>
    </w:p>
    <w:p>
      <w:pPr>
        <w:pStyle w:val="Titre3"/>
        <w:shd w:val="clear" w:fill="B2B2B2"/>
        <w:rPr/>
      </w:pPr>
      <w:r>
        <w:rPr>
          <w:rStyle w:val="SectionNumber"/>
        </w:rPr>
        <w:t>20.2.1</w:t>
      </w:r>
      <w:r>
        <w:rPr/>
        <w:tab/>
        <w:t>Une répartition hétérogène de la vacance</w:t>
      </w:r>
    </w:p>
    <w:p>
      <w:pPr>
        <w:pStyle w:val="FirstParagraph"/>
        <w:rPr/>
      </w:pPr>
      <w:r>
        <w:rPr/>
        <w:drawing>
          <wp:inline distT="0" distB="0" distL="0" distR="0">
            <wp:extent cx="4572000" cy="3657600"/>
            <wp:effectExtent l="0" t="0" r="0" b="0"/>
            <wp:docPr id="169"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6" descr=""/>
                    <pic:cNvPicPr>
                      <a:picLocks noChangeAspect="1" noChangeArrowheads="1"/>
                    </pic:cNvPicPr>
                  </pic:nvPicPr>
                  <pic:blipFill>
                    <a:blip r:embed="rId177"/>
                    <a:stretch>
                      <a:fillRect/>
                    </a:stretch>
                  </pic:blipFill>
                  <pic:spPr bwMode="auto">
                    <a:xfrm>
                      <a:off x="0" y="0"/>
                      <a:ext cx="4572000" cy="3657600"/>
                    </a:xfrm>
                    <a:prstGeom prst="rect">
                      <a:avLst/>
                    </a:prstGeom>
                  </pic:spPr>
                </pic:pic>
              </a:graphicData>
            </a:graphic>
          </wp:inline>
        </w:drawing>
      </w:r>
      <w:bookmarkStart w:id="303" w:name="X1ed452db7b0656513aef9797dce544611abf6d2"/>
      <w:bookmarkStart w:id="304" w:name="localisation-des-logements-vacants-10"/>
      <w:bookmarkEnd w:id="303"/>
      <w:bookmarkEnd w:id="304"/>
    </w:p>
    <w:p>
      <w:pPr>
        <w:pStyle w:val="Titre2"/>
        <w:shd w:val="clear" w:fill="FFB66C"/>
        <w:rPr/>
      </w:pPr>
      <w:r>
        <w:rPr>
          <w:rStyle w:val="SectionNumber"/>
        </w:rPr>
        <w:t>20.3</w:t>
      </w:r>
      <w:r>
        <w:rPr/>
        <w:tab/>
        <w:t>Caractéristiques des logements vacants</w:t>
      </w:r>
    </w:p>
    <w:p>
      <w:pPr>
        <w:pStyle w:val="Titre3"/>
        <w:shd w:val="clear" w:fill="B2B2B2"/>
        <w:rPr/>
      </w:pPr>
      <w:r>
        <w:rPr>
          <w:rStyle w:val="SectionNumber"/>
        </w:rPr>
        <w:t>20.3.1</w:t>
      </w:r>
      <w:r>
        <w:rPr/>
        <w:tab/>
        <w:t>Type de logement</w:t>
      </w:r>
    </w:p>
    <w:p>
      <w:pPr>
        <w:pStyle w:val="FirstParagraph"/>
        <w:rPr/>
      </w:pPr>
      <w:r>
        <w:rPr/>
        <w:drawing>
          <wp:inline distT="0" distB="0" distL="0" distR="0">
            <wp:extent cx="4572000" cy="3657600"/>
            <wp:effectExtent l="0" t="0" r="0" b="0"/>
            <wp:docPr id="170"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7" descr=""/>
                    <pic:cNvPicPr>
                      <a:picLocks noChangeAspect="1" noChangeArrowheads="1"/>
                    </pic:cNvPicPr>
                  </pic:nvPicPr>
                  <pic:blipFill>
                    <a:blip r:embed="rId178"/>
                    <a:stretch>
                      <a:fillRect/>
                    </a:stretch>
                  </pic:blipFill>
                  <pic:spPr bwMode="auto">
                    <a:xfrm>
                      <a:off x="0" y="0"/>
                      <a:ext cx="4572000" cy="3657600"/>
                    </a:xfrm>
                    <a:prstGeom prst="rect">
                      <a:avLst/>
                    </a:prstGeom>
                  </pic:spPr>
                </pic:pic>
              </a:graphicData>
            </a:graphic>
          </wp:inline>
        </w:drawing>
      </w:r>
      <w:bookmarkStart w:id="305" w:name="type-de-logement-10"/>
      <w:bookmarkEnd w:id="305"/>
    </w:p>
    <w:p>
      <w:pPr>
        <w:pStyle w:val="Titre3"/>
        <w:shd w:val="clear" w:fill="B2B2B2"/>
        <w:rPr/>
      </w:pPr>
      <w:r>
        <w:rPr>
          <w:rStyle w:val="SectionNumber"/>
        </w:rPr>
        <w:t>20.3.2</w:t>
      </w:r>
      <w:r>
        <w:rPr/>
        <w:tab/>
        <w:t>Nombre de pièces</w:t>
      </w:r>
    </w:p>
    <w:p>
      <w:pPr>
        <w:pStyle w:val="FirstParagraph"/>
        <w:rPr/>
      </w:pPr>
      <w:r>
        <w:rPr/>
        <w:drawing>
          <wp:inline distT="0" distB="0" distL="0" distR="0">
            <wp:extent cx="4572000" cy="3657600"/>
            <wp:effectExtent l="0" t="0" r="0" b="0"/>
            <wp:docPr id="171"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68" descr=""/>
                    <pic:cNvPicPr>
                      <a:picLocks noChangeAspect="1" noChangeArrowheads="1"/>
                    </pic:cNvPicPr>
                  </pic:nvPicPr>
                  <pic:blipFill>
                    <a:blip r:embed="rId179"/>
                    <a:stretch>
                      <a:fillRect/>
                    </a:stretch>
                  </pic:blipFill>
                  <pic:spPr bwMode="auto">
                    <a:xfrm>
                      <a:off x="0" y="0"/>
                      <a:ext cx="4572000" cy="3657600"/>
                    </a:xfrm>
                    <a:prstGeom prst="rect">
                      <a:avLst/>
                    </a:prstGeom>
                  </pic:spPr>
                </pic:pic>
              </a:graphicData>
            </a:graphic>
          </wp:inline>
        </w:drawing>
      </w:r>
      <w:bookmarkStart w:id="306" w:name="nombre-de-pi%25C3%25A8ces-10"/>
      <w:bookmarkEnd w:id="306"/>
    </w:p>
    <w:p>
      <w:pPr>
        <w:pStyle w:val="Titre3"/>
        <w:shd w:val="clear" w:fill="B2B2B2"/>
        <w:rPr/>
      </w:pPr>
      <w:r>
        <w:rPr>
          <w:rStyle w:val="SectionNumber"/>
        </w:rPr>
        <w:t>20.3.3</w:t>
      </w:r>
      <w:r>
        <w:rPr/>
        <w:tab/>
        <w:t>Niveau de confort</w:t>
      </w:r>
    </w:p>
    <w:p>
      <w:pPr>
        <w:pStyle w:val="FirstParagraph"/>
        <w:rPr/>
      </w:pPr>
      <w:r>
        <w:rPr/>
        <w:drawing>
          <wp:inline distT="0" distB="0" distL="0" distR="0">
            <wp:extent cx="4572000" cy="3657600"/>
            <wp:effectExtent l="0" t="0" r="0" b="0"/>
            <wp:docPr id="172"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9" descr=""/>
                    <pic:cNvPicPr>
                      <a:picLocks noChangeAspect="1" noChangeArrowheads="1"/>
                    </pic:cNvPicPr>
                  </pic:nvPicPr>
                  <pic:blipFill>
                    <a:blip r:embed="rId180"/>
                    <a:stretch>
                      <a:fillRect/>
                    </a:stretch>
                  </pic:blipFill>
                  <pic:spPr bwMode="auto">
                    <a:xfrm>
                      <a:off x="0" y="0"/>
                      <a:ext cx="4572000" cy="3657600"/>
                    </a:xfrm>
                    <a:prstGeom prst="rect">
                      <a:avLst/>
                    </a:prstGeom>
                  </pic:spPr>
                </pic:pic>
              </a:graphicData>
            </a:graphic>
          </wp:inline>
        </w:drawing>
      </w:r>
      <w:bookmarkStart w:id="307" w:name="niveau-de-confort-16"/>
      <w:bookmarkStart w:id="308" w:name="Xd69a637f3d134b281414517dfea7a9fe2481471"/>
      <w:bookmarkEnd w:id="307"/>
      <w:bookmarkEnd w:id="308"/>
    </w:p>
    <w:p>
      <w:pPr>
        <w:pStyle w:val="Titre2"/>
        <w:shd w:val="clear" w:fill="FFB66C"/>
        <w:rPr/>
      </w:pPr>
      <w:r>
        <w:rPr>
          <w:rStyle w:val="SectionNumber"/>
        </w:rPr>
        <w:t>20.4</w:t>
      </w:r>
      <w:r>
        <w:rPr/>
        <w:tab/>
        <w:t>Caractéristiques des propriétaires</w:t>
      </w:r>
    </w:p>
    <w:p>
      <w:pPr>
        <w:pStyle w:val="Titre3"/>
        <w:shd w:val="clear" w:fill="B2B2B2"/>
        <w:rPr/>
      </w:pPr>
      <w:r>
        <w:rPr>
          <w:rStyle w:val="SectionNumber"/>
        </w:rPr>
        <w:t>20.4.1</w:t>
      </w:r>
      <w:r>
        <w:rPr/>
        <w:tab/>
        <w:t>Type de propriétaire</w:t>
      </w:r>
    </w:p>
    <w:p>
      <w:pPr>
        <w:pStyle w:val="FirstParagraph"/>
        <w:rPr/>
      </w:pPr>
      <w:r>
        <w:rPr/>
        <w:drawing>
          <wp:inline distT="0" distB="0" distL="0" distR="0">
            <wp:extent cx="4572000" cy="3657600"/>
            <wp:effectExtent l="0" t="0" r="0" b="0"/>
            <wp:docPr id="173"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70" descr=""/>
                    <pic:cNvPicPr>
                      <a:picLocks noChangeAspect="1" noChangeArrowheads="1"/>
                    </pic:cNvPicPr>
                  </pic:nvPicPr>
                  <pic:blipFill>
                    <a:blip r:embed="rId181"/>
                    <a:stretch>
                      <a:fillRect/>
                    </a:stretch>
                  </pic:blipFill>
                  <pic:spPr bwMode="auto">
                    <a:xfrm>
                      <a:off x="0" y="0"/>
                      <a:ext cx="4572000" cy="3657600"/>
                    </a:xfrm>
                    <a:prstGeom prst="rect">
                      <a:avLst/>
                    </a:prstGeom>
                  </pic:spPr>
                </pic:pic>
              </a:graphicData>
            </a:graphic>
          </wp:inline>
        </w:drawing>
      </w:r>
      <w:bookmarkStart w:id="309" w:name="type-de-propri%25C3%25A9taire-10"/>
      <w:bookmarkEnd w:id="309"/>
    </w:p>
    <w:p>
      <w:pPr>
        <w:pStyle w:val="Titre3"/>
        <w:shd w:val="clear" w:fill="B2B2B2"/>
        <w:rPr/>
      </w:pPr>
      <w:r>
        <w:rPr>
          <w:rStyle w:val="SectionNumber"/>
        </w:rPr>
        <w:t>20.4.2</w:t>
      </w:r>
      <w:r>
        <w:rPr/>
        <w:tab/>
        <w:t>Âge du propriétaire</w:t>
      </w:r>
    </w:p>
    <w:p>
      <w:pPr>
        <w:pStyle w:val="FirstParagraph"/>
        <w:rPr/>
      </w:pPr>
      <w:r>
        <w:rPr/>
        <w:drawing>
          <wp:inline distT="0" distB="0" distL="0" distR="0">
            <wp:extent cx="4572000" cy="3657600"/>
            <wp:effectExtent l="0" t="0" r="0" b="0"/>
            <wp:docPr id="174"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71" descr=""/>
                    <pic:cNvPicPr>
                      <a:picLocks noChangeAspect="1" noChangeArrowheads="1"/>
                    </pic:cNvPicPr>
                  </pic:nvPicPr>
                  <pic:blipFill>
                    <a:blip r:embed="rId182"/>
                    <a:stretch>
                      <a:fillRect/>
                    </a:stretch>
                  </pic:blipFill>
                  <pic:spPr bwMode="auto">
                    <a:xfrm>
                      <a:off x="0" y="0"/>
                      <a:ext cx="4572000" cy="3657600"/>
                    </a:xfrm>
                    <a:prstGeom prst="rect">
                      <a:avLst/>
                    </a:prstGeom>
                  </pic:spPr>
                </pic:pic>
              </a:graphicData>
            </a:graphic>
          </wp:inline>
        </w:drawing>
      </w:r>
      <w:bookmarkStart w:id="310" w:name="%25C3%25A2ge-du-propri%25C3%25A9taire-10"/>
      <w:bookmarkEnd w:id="310"/>
    </w:p>
    <w:p>
      <w:pPr>
        <w:pStyle w:val="Titre3"/>
        <w:shd w:val="clear" w:fill="B2B2B2"/>
        <w:rPr/>
      </w:pPr>
      <w:r>
        <w:rPr>
          <w:rStyle w:val="SectionNumber"/>
        </w:rPr>
        <w:t>20.4.3</w:t>
      </w:r>
      <w:r>
        <w:rPr/>
        <w:tab/>
        <w:t>Une concentration de la vacance dans les copropriétés</w:t>
      </w:r>
    </w:p>
    <w:p>
      <w:pPr>
        <w:pStyle w:val="FirstParagraph"/>
        <w:rPr/>
      </w:pPr>
      <w:r>
        <w:rPr/>
        <w:t>27% des appartements sont situés à une adresse concentrant au moins un autre logement vacant et 10% avec au moins 5 logements.</w:t>
      </w:r>
      <w:bookmarkStart w:id="311" w:name="Xf8bdac719932c63d1e813a6dcb37e56f3a26638"/>
      <w:bookmarkStart w:id="312" w:name="caract%25C3%25A9ristiques-des-propri%25C"/>
      <w:bookmarkEnd w:id="311"/>
      <w:bookmarkEnd w:id="312"/>
    </w:p>
    <w:p>
      <w:pPr>
        <w:pStyle w:val="Titre2"/>
        <w:shd w:val="clear" w:fill="FFB66C"/>
        <w:rPr/>
      </w:pPr>
      <w:r>
        <w:rPr>
          <w:rStyle w:val="SectionNumber"/>
        </w:rPr>
        <w:t>20.5</w:t>
      </w:r>
      <w:r>
        <w:rPr/>
        <w:tab/>
        <w:t>Les multi-propriétaires</w:t>
      </w:r>
    </w:p>
    <w:p>
      <w:pPr>
        <w:pStyle w:val="FirstParagraph"/>
        <w:rPr/>
      </w:pPr>
      <w:r>
        <w:rPr/>
        <w:t>On dénombre 329 logements détenus par 125 multipropriétaires, soit 19%.</w:t>
      </w:r>
    </w:p>
    <w:p>
      <w:pPr>
        <w:pStyle w:val="Titre3"/>
        <w:shd w:val="clear" w:fill="B2B2B2"/>
        <w:rPr/>
      </w:pPr>
      <w:r>
        <w:rPr>
          <w:rStyle w:val="SectionNumber"/>
        </w:rPr>
        <w:t>20.5.1</w:t>
      </w:r>
      <w:r>
        <w:rPr/>
        <w:tab/>
        <w:t>Les propriétaires hors de la région</w:t>
      </w:r>
    </w:p>
    <w:p>
      <w:pPr>
        <w:pStyle w:val="FirstParagraph"/>
        <w:rPr/>
      </w:pPr>
      <w:r>
        <w:rPr/>
        <w:t>10% des logements vacants appartiennent à des propriétaires résidant hors de la région.</w:t>
      </w:r>
      <w:bookmarkStart w:id="313" w:name="les-propri%25C3%25A9taires-hors-de-la-r%"/>
      <w:bookmarkStart w:id="314" w:name="les-multi-propri%25C3%25A9taires-10"/>
      <w:bookmarkEnd w:id="313"/>
      <w:bookmarkEnd w:id="314"/>
    </w:p>
    <w:p>
      <w:pPr>
        <w:pStyle w:val="Titre2"/>
        <w:shd w:val="clear" w:fill="FFB66C"/>
        <w:rPr/>
      </w:pPr>
      <w:r>
        <w:rPr>
          <w:rStyle w:val="SectionNumber"/>
        </w:rPr>
        <w:t>20.6</w:t>
      </w:r>
      <w:r>
        <w:rPr/>
        <w:tab/>
        <w:t>Durée de la vacance</w:t>
      </w:r>
    </w:p>
    <w:p>
      <w:pPr>
        <w:pStyle w:val="FirstParagraph"/>
        <w:rPr/>
      </w:pPr>
      <w:r>
        <w:rPr/>
        <w:t xml:space="preserve">La durée de la </w:t>
      </w:r>
      <w:r>
        <w:rPr>
          <w:b/>
          <w:bCs/>
        </w:rPr>
        <w:t>vacance médiane est de 6,0 ans</w:t>
      </w:r>
      <w:r>
        <w:rPr/>
        <w:t xml:space="preserve"> (moyenne : 8,2 ans), 25% des logements vacants le sont depuis moins de 4 ans et 25% des logements sont vacants depuis plus de 10 ans.</w:t>
      </w:r>
      <w:bookmarkStart w:id="315" w:name="dur%25C3%25A9e-de-la-vacance-16"/>
      <w:bookmarkEnd w:id="315"/>
    </w:p>
    <w:p>
      <w:pPr>
        <w:pStyle w:val="Titre2"/>
        <w:shd w:val="clear" w:fill="FFB66C"/>
        <w:rPr/>
      </w:pPr>
      <w:r>
        <w:rPr>
          <w:rStyle w:val="SectionNumber"/>
        </w:rPr>
        <w:t>20.7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1 715</w:t>
            </w:r>
            <w:r>
              <w:rPr>
                <w:rFonts w:ascii="Arial" w:hAnsi="Arial"/>
                <w:b w:val="false"/>
                <w:i w:val="false"/>
                <w:color w:val="000000"/>
                <w:sz w:val="22"/>
                <w:szCs w:val="22"/>
                <w:u w:val="none"/>
                <w:vertAlign w:val="superscript"/>
              </w:rPr>
              <w:t>1</w:t>
            </w:r>
          </w:p>
        </w:tc>
      </w:tr>
      <w:tr>
        <w:trPr>
          <w:trHeight w:val="61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667 (39%)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1 048 (61%)</w:t>
            </w:r>
          </w:p>
        </w:tc>
      </w:tr>
      <w:tr>
        <w:trPr>
          <w:trHeight w:val="61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 (0,4%)</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366 (21%)</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438 (26%)</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322 (19%)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253 (15%)</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211 (12%)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118 (6,9%)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(4 – 10)</w:t>
            </w:r>
          </w:p>
        </w:tc>
      </w:tr>
      <w:tr>
        <w:trPr>
          <w:trHeight w:val="57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963 (56%)</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752 (44%)</w:t>
            </w:r>
          </w:p>
        </w:tc>
      </w:tr>
      <w:tr>
        <w:trPr>
          <w:trHeight w:val="65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140 (8,2%)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909 (53%)</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356 (21%)</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310 (18%)</w:t>
            </w:r>
          </w:p>
        </w:tc>
      </w:tr>
      <w:tr>
        <w:trPr>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130 (7,6%)</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38 (2,2%)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1 229 (72%)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318 (19%)</w:t>
            </w:r>
          </w:p>
        </w:tc>
      </w:tr>
      <w:tr>
        <w:trPr>
          <w:trHeight w:val="360" w:hRule="atLeast"/>
          <w:cantSplit w:val="true"/>
        </w:trPr>
        <w:tc>
          <w:tcPr>
            <w:tcW w:w="5917"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316" w:name="synth%25C3%25A8se-des-donn%25C3%25A9es-1"/>
      <w:bookmarkStart w:id="317" w:name="ca-de-cambrai"/>
      <w:bookmarkStart w:id="318" w:name="synth%25C3%25A8se-des-donn%25C3%25A9es-1"/>
      <w:bookmarkStart w:id="319" w:name="ca-de-cambrai"/>
      <w:bookmarkEnd w:id="318"/>
      <w:bookmarkEnd w:id="319"/>
    </w:p>
    <w:p>
      <w:pPr>
        <w:pStyle w:val="Titre1"/>
        <w:shd w:val="clear" w:fill="000091"/>
        <w:rPr/>
      </w:pPr>
      <w:r>
        <w:rPr>
          <w:rStyle w:val="SectionNumber"/>
        </w:rPr>
        <w:t>21</w:t>
      </w:r>
      <w:r>
        <w:rPr/>
        <w:tab/>
        <w:t>CC Pévèle-Carembault</w:t>
      </w:r>
    </w:p>
    <w:p>
      <w:pPr>
        <w:pStyle w:val="Titre2"/>
        <w:shd w:val="clear" w:fill="FFB66C"/>
        <w:rPr/>
      </w:pPr>
      <w:r>
        <w:rPr>
          <w:rStyle w:val="SectionNumber"/>
        </w:rPr>
        <w:t>21.1</w:t>
      </w:r>
      <w:r>
        <w:rPr/>
        <w:tab/>
        <w:t>Informations générales</w:t>
      </w:r>
    </w:p>
    <w:p>
      <w:pPr>
        <w:pStyle w:val="FirstParagraph"/>
        <w:rPr/>
      </w:pPr>
      <w:r>
        <w:rPr/>
        <w:t xml:space="preserve">On dénombre 42 348 logements pour 95 816 habitants dans la CC Pévèle-Carembault. 2 301 d’entre-eux sont vacants, soit 5,4% du parc de logements total. La vacance évaluée dans le cadre de cette étude, à savoir </w:t>
      </w:r>
      <w:r>
        <w:rPr>
          <w:b/>
          <w:bCs/>
        </w:rPr>
        <w:t>la vacance structurelle du parc privé représente 606 logements, soit 1,6% du parc privé</w:t>
      </w:r>
      <w:r>
        <w:rPr/>
        <w:t xml:space="preserve"> et 26,3% de la vacance totale.</w:t>
      </w:r>
      <w:bookmarkStart w:id="320" w:name="informations-g%25C3%25A9n%25C3%25A9rales"/>
      <w:bookmarkEnd w:id="320"/>
    </w:p>
    <w:p>
      <w:pPr>
        <w:pStyle w:val="Titre2"/>
        <w:shd w:val="clear" w:fill="FFB66C"/>
        <w:rPr/>
      </w:pPr>
      <w:r>
        <w:rPr>
          <w:rStyle w:val="SectionNumber"/>
        </w:rPr>
        <w:t>21.2</w:t>
      </w:r>
      <w:r>
        <w:rPr/>
        <w:tab/>
        <w:t>Localisation des logements vacants</w:t>
      </w:r>
    </w:p>
    <w:p>
      <w:pPr>
        <w:pStyle w:val="Titre3"/>
        <w:shd w:val="clear" w:fill="B2B2B2"/>
        <w:rPr/>
      </w:pPr>
      <w:r>
        <w:rPr>
          <w:rStyle w:val="SectionNumber"/>
        </w:rPr>
        <w:t>21.2.1</w:t>
      </w:r>
      <w:r>
        <w:rPr/>
        <w:tab/>
        <w:t>Une répartition hétérogène de la vacance</w:t>
      </w:r>
    </w:p>
    <w:p>
      <w:pPr>
        <w:pStyle w:val="FirstParagraph"/>
        <w:rPr/>
      </w:pPr>
      <w:r>
        <w:rPr/>
        <w:drawing>
          <wp:inline distT="0" distB="0" distL="0" distR="0">
            <wp:extent cx="4572000" cy="3657600"/>
            <wp:effectExtent l="0" t="0" r="0" b="0"/>
            <wp:docPr id="175"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2" descr=""/>
                    <pic:cNvPicPr>
                      <a:picLocks noChangeAspect="1" noChangeArrowheads="1"/>
                    </pic:cNvPicPr>
                  </pic:nvPicPr>
                  <pic:blipFill>
                    <a:blip r:embed="rId183"/>
                    <a:stretch>
                      <a:fillRect/>
                    </a:stretch>
                  </pic:blipFill>
                  <pic:spPr bwMode="auto">
                    <a:xfrm>
                      <a:off x="0" y="0"/>
                      <a:ext cx="4572000" cy="3657600"/>
                    </a:xfrm>
                    <a:prstGeom prst="rect">
                      <a:avLst/>
                    </a:prstGeom>
                  </pic:spPr>
                </pic:pic>
              </a:graphicData>
            </a:graphic>
          </wp:inline>
        </w:drawing>
      </w:r>
      <w:bookmarkStart w:id="321" w:name="Xf255184724d730566626d7bcf9ebf5b02bccef9"/>
      <w:bookmarkStart w:id="322" w:name="localisation-des-logements-vacants-11"/>
      <w:bookmarkEnd w:id="321"/>
      <w:bookmarkEnd w:id="322"/>
    </w:p>
    <w:p>
      <w:pPr>
        <w:pStyle w:val="Titre2"/>
        <w:shd w:val="clear" w:fill="FFB66C"/>
        <w:rPr/>
      </w:pPr>
      <w:r>
        <w:rPr>
          <w:rStyle w:val="SectionNumber"/>
        </w:rPr>
        <w:t>21.3</w:t>
      </w:r>
      <w:r>
        <w:rPr/>
        <w:tab/>
        <w:t>Caractéristiques des logements vacants</w:t>
      </w:r>
    </w:p>
    <w:p>
      <w:pPr>
        <w:pStyle w:val="Titre3"/>
        <w:shd w:val="clear" w:fill="B2B2B2"/>
        <w:rPr/>
      </w:pPr>
      <w:r>
        <w:rPr>
          <w:rStyle w:val="SectionNumber"/>
        </w:rPr>
        <w:t>21.3.1</w:t>
      </w:r>
      <w:r>
        <w:rPr/>
        <w:tab/>
        <w:t>Type de logement</w:t>
      </w:r>
    </w:p>
    <w:p>
      <w:pPr>
        <w:pStyle w:val="FirstParagraph"/>
        <w:rPr/>
      </w:pPr>
      <w:r>
        <w:rPr/>
        <w:drawing>
          <wp:inline distT="0" distB="0" distL="0" distR="0">
            <wp:extent cx="4572000" cy="3657600"/>
            <wp:effectExtent l="0" t="0" r="0" b="0"/>
            <wp:docPr id="176"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3" descr=""/>
                    <pic:cNvPicPr>
                      <a:picLocks noChangeAspect="1" noChangeArrowheads="1"/>
                    </pic:cNvPicPr>
                  </pic:nvPicPr>
                  <pic:blipFill>
                    <a:blip r:embed="rId184"/>
                    <a:stretch>
                      <a:fillRect/>
                    </a:stretch>
                  </pic:blipFill>
                  <pic:spPr bwMode="auto">
                    <a:xfrm>
                      <a:off x="0" y="0"/>
                      <a:ext cx="4572000" cy="3657600"/>
                    </a:xfrm>
                    <a:prstGeom prst="rect">
                      <a:avLst/>
                    </a:prstGeom>
                  </pic:spPr>
                </pic:pic>
              </a:graphicData>
            </a:graphic>
          </wp:inline>
        </w:drawing>
      </w:r>
      <w:bookmarkStart w:id="323" w:name="type-de-logement-11"/>
      <w:bookmarkEnd w:id="323"/>
    </w:p>
    <w:p>
      <w:pPr>
        <w:pStyle w:val="Titre3"/>
        <w:shd w:val="clear" w:fill="B2B2B2"/>
        <w:rPr/>
      </w:pPr>
      <w:r>
        <w:rPr>
          <w:rStyle w:val="SectionNumber"/>
        </w:rPr>
        <w:t>21.3.2</w:t>
      </w:r>
      <w:r>
        <w:rPr/>
        <w:tab/>
        <w:t>Nombre de pièces</w:t>
      </w:r>
    </w:p>
    <w:p>
      <w:pPr>
        <w:pStyle w:val="FirstParagraph"/>
        <w:rPr/>
      </w:pPr>
      <w:r>
        <w:rPr/>
        <w:drawing>
          <wp:inline distT="0" distB="0" distL="0" distR="0">
            <wp:extent cx="4572000" cy="3657600"/>
            <wp:effectExtent l="0" t="0" r="0" b="0"/>
            <wp:docPr id="177"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4" descr=""/>
                    <pic:cNvPicPr>
                      <a:picLocks noChangeAspect="1" noChangeArrowheads="1"/>
                    </pic:cNvPicPr>
                  </pic:nvPicPr>
                  <pic:blipFill>
                    <a:blip r:embed="rId185"/>
                    <a:stretch>
                      <a:fillRect/>
                    </a:stretch>
                  </pic:blipFill>
                  <pic:spPr bwMode="auto">
                    <a:xfrm>
                      <a:off x="0" y="0"/>
                      <a:ext cx="4572000" cy="3657600"/>
                    </a:xfrm>
                    <a:prstGeom prst="rect">
                      <a:avLst/>
                    </a:prstGeom>
                  </pic:spPr>
                </pic:pic>
              </a:graphicData>
            </a:graphic>
          </wp:inline>
        </w:drawing>
      </w:r>
      <w:bookmarkStart w:id="324" w:name="nombre-de-pi%25C3%25A8ces-11"/>
      <w:bookmarkEnd w:id="324"/>
    </w:p>
    <w:p>
      <w:pPr>
        <w:pStyle w:val="Titre3"/>
        <w:shd w:val="clear" w:fill="B2B2B2"/>
        <w:rPr/>
      </w:pPr>
      <w:r>
        <w:rPr>
          <w:rStyle w:val="SectionNumber"/>
        </w:rPr>
        <w:t>21.3.3</w:t>
      </w:r>
      <w:r>
        <w:rPr/>
        <w:tab/>
        <w:t>Niveau de confort</w:t>
      </w:r>
    </w:p>
    <w:p>
      <w:pPr>
        <w:pStyle w:val="FirstParagraph"/>
        <w:rPr/>
      </w:pPr>
      <w:r>
        <w:rPr/>
        <w:drawing>
          <wp:inline distT="0" distB="0" distL="0" distR="0">
            <wp:extent cx="4572000" cy="3657600"/>
            <wp:effectExtent l="0" t="0" r="0" b="0"/>
            <wp:docPr id="178"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5" descr=""/>
                    <pic:cNvPicPr>
                      <a:picLocks noChangeAspect="1" noChangeArrowheads="1"/>
                    </pic:cNvPicPr>
                  </pic:nvPicPr>
                  <pic:blipFill>
                    <a:blip r:embed="rId186"/>
                    <a:stretch>
                      <a:fillRect/>
                    </a:stretch>
                  </pic:blipFill>
                  <pic:spPr bwMode="auto">
                    <a:xfrm>
                      <a:off x="0" y="0"/>
                      <a:ext cx="4572000" cy="3657600"/>
                    </a:xfrm>
                    <a:prstGeom prst="rect">
                      <a:avLst/>
                    </a:prstGeom>
                  </pic:spPr>
                </pic:pic>
              </a:graphicData>
            </a:graphic>
          </wp:inline>
        </w:drawing>
      </w:r>
      <w:bookmarkStart w:id="325" w:name="niveau-de-confort-17"/>
      <w:bookmarkStart w:id="326" w:name="X75e8ea1e3e59ddf6827c296b6d4f72e6edf0d85"/>
      <w:bookmarkEnd w:id="325"/>
      <w:bookmarkEnd w:id="326"/>
    </w:p>
    <w:p>
      <w:pPr>
        <w:pStyle w:val="Titre2"/>
        <w:shd w:val="clear" w:fill="FFB66C"/>
        <w:rPr/>
      </w:pPr>
      <w:r>
        <w:rPr>
          <w:rStyle w:val="SectionNumber"/>
        </w:rPr>
        <w:t>21.4</w:t>
      </w:r>
      <w:r>
        <w:rPr/>
        <w:tab/>
        <w:t>Caractéristiques des propriétaires</w:t>
      </w:r>
    </w:p>
    <w:p>
      <w:pPr>
        <w:pStyle w:val="Titre3"/>
        <w:shd w:val="clear" w:fill="B2B2B2"/>
        <w:rPr/>
      </w:pPr>
      <w:r>
        <w:rPr>
          <w:rStyle w:val="SectionNumber"/>
        </w:rPr>
        <w:t>21.4.1</w:t>
      </w:r>
      <w:r>
        <w:rPr/>
        <w:tab/>
        <w:t>Type de propriétaire</w:t>
      </w:r>
    </w:p>
    <w:p>
      <w:pPr>
        <w:pStyle w:val="FirstParagraph"/>
        <w:rPr/>
      </w:pPr>
      <w:r>
        <w:rPr/>
        <w:drawing>
          <wp:inline distT="0" distB="0" distL="0" distR="0">
            <wp:extent cx="4572000" cy="3657600"/>
            <wp:effectExtent l="0" t="0" r="0" b="0"/>
            <wp:docPr id="179"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6" descr=""/>
                    <pic:cNvPicPr>
                      <a:picLocks noChangeAspect="1" noChangeArrowheads="1"/>
                    </pic:cNvPicPr>
                  </pic:nvPicPr>
                  <pic:blipFill>
                    <a:blip r:embed="rId187"/>
                    <a:stretch>
                      <a:fillRect/>
                    </a:stretch>
                  </pic:blipFill>
                  <pic:spPr bwMode="auto">
                    <a:xfrm>
                      <a:off x="0" y="0"/>
                      <a:ext cx="4572000" cy="3657600"/>
                    </a:xfrm>
                    <a:prstGeom prst="rect">
                      <a:avLst/>
                    </a:prstGeom>
                  </pic:spPr>
                </pic:pic>
              </a:graphicData>
            </a:graphic>
          </wp:inline>
        </w:drawing>
      </w:r>
      <w:bookmarkStart w:id="327" w:name="type-de-propri%25C3%25A9taire-11"/>
      <w:bookmarkEnd w:id="327"/>
    </w:p>
    <w:p>
      <w:pPr>
        <w:pStyle w:val="Titre3"/>
        <w:shd w:val="clear" w:fill="B2B2B2"/>
        <w:rPr/>
      </w:pPr>
      <w:r>
        <w:rPr>
          <w:rStyle w:val="SectionNumber"/>
        </w:rPr>
        <w:t>21.4.2</w:t>
      </w:r>
      <w:r>
        <w:rPr/>
        <w:tab/>
        <w:t>Âge du propriétaire</w:t>
      </w:r>
    </w:p>
    <w:p>
      <w:pPr>
        <w:pStyle w:val="FirstParagraph"/>
        <w:rPr/>
      </w:pPr>
      <w:r>
        <w:rPr/>
        <w:drawing>
          <wp:inline distT="0" distB="0" distL="0" distR="0">
            <wp:extent cx="4572000" cy="3657600"/>
            <wp:effectExtent l="0" t="0" r="0" b="0"/>
            <wp:docPr id="180"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77" descr=""/>
                    <pic:cNvPicPr>
                      <a:picLocks noChangeAspect="1" noChangeArrowheads="1"/>
                    </pic:cNvPicPr>
                  </pic:nvPicPr>
                  <pic:blipFill>
                    <a:blip r:embed="rId188"/>
                    <a:stretch>
                      <a:fillRect/>
                    </a:stretch>
                  </pic:blipFill>
                  <pic:spPr bwMode="auto">
                    <a:xfrm>
                      <a:off x="0" y="0"/>
                      <a:ext cx="4572000" cy="3657600"/>
                    </a:xfrm>
                    <a:prstGeom prst="rect">
                      <a:avLst/>
                    </a:prstGeom>
                  </pic:spPr>
                </pic:pic>
              </a:graphicData>
            </a:graphic>
          </wp:inline>
        </w:drawing>
      </w:r>
      <w:bookmarkStart w:id="328" w:name="%25C3%25A2ge-du-propri%25C3%25A9taire-11"/>
      <w:bookmarkEnd w:id="328"/>
    </w:p>
    <w:p>
      <w:pPr>
        <w:pStyle w:val="Titre3"/>
        <w:shd w:val="clear" w:fill="B2B2B2"/>
        <w:rPr/>
      </w:pPr>
      <w:r>
        <w:rPr>
          <w:rStyle w:val="SectionNumber"/>
        </w:rPr>
        <w:t>21.4.3</w:t>
      </w:r>
      <w:r>
        <w:rPr/>
        <w:tab/>
        <w:t>Une concentration de la vacance dans les copropriétés</w:t>
      </w:r>
    </w:p>
    <w:p>
      <w:pPr>
        <w:pStyle w:val="FirstParagraph"/>
        <w:rPr/>
      </w:pPr>
      <w:r>
        <w:rPr/>
        <w:t>12% des appartements sont situés à une adresse concentrant au moins un autre logement vacant et 2% avec au moins 5 logements.</w:t>
      </w:r>
      <w:bookmarkStart w:id="329" w:name="X7ee62e07e5365e5a24c5af3b456ba33b624a7db"/>
      <w:bookmarkStart w:id="330" w:name="caract%25C3%25A9ristiques-des-propri%25C"/>
      <w:bookmarkEnd w:id="329"/>
      <w:bookmarkEnd w:id="330"/>
    </w:p>
    <w:p>
      <w:pPr>
        <w:pStyle w:val="Titre2"/>
        <w:shd w:val="clear" w:fill="FFB66C"/>
        <w:rPr/>
      </w:pPr>
      <w:r>
        <w:rPr>
          <w:rStyle w:val="SectionNumber"/>
        </w:rPr>
        <w:t>21.5</w:t>
      </w:r>
      <w:r>
        <w:rPr/>
        <w:tab/>
        <w:t>Les multi-propriétaires</w:t>
      </w:r>
    </w:p>
    <w:p>
      <w:pPr>
        <w:pStyle w:val="FirstParagraph"/>
        <w:rPr/>
      </w:pPr>
      <w:r>
        <w:rPr/>
        <w:t>On dénombre 100 logements détenus par 40 multipropriétaires, soit 17%.</w:t>
      </w:r>
    </w:p>
    <w:p>
      <w:pPr>
        <w:pStyle w:val="Titre3"/>
        <w:shd w:val="clear" w:fill="B2B2B2"/>
        <w:rPr/>
      </w:pPr>
      <w:r>
        <w:rPr>
          <w:rStyle w:val="SectionNumber"/>
        </w:rPr>
        <w:t>21.5.1</w:t>
      </w:r>
      <w:r>
        <w:rPr/>
        <w:tab/>
        <w:t>Les propriétaires hors de la région</w:t>
      </w:r>
    </w:p>
    <w:p>
      <w:pPr>
        <w:pStyle w:val="FirstParagraph"/>
        <w:rPr/>
      </w:pPr>
      <w:r>
        <w:rPr/>
        <w:t>5% des logements vacants appartiennent à des propriétaires résidant hors de la région.</w:t>
      </w:r>
      <w:bookmarkStart w:id="331" w:name="les-propri%25C3%25A9taires-hors-de-la-r%"/>
      <w:bookmarkStart w:id="332" w:name="les-multi-propri%25C3%25A9taires-11"/>
      <w:bookmarkEnd w:id="331"/>
      <w:bookmarkEnd w:id="332"/>
    </w:p>
    <w:p>
      <w:pPr>
        <w:pStyle w:val="Titre2"/>
        <w:shd w:val="clear" w:fill="FFB66C"/>
        <w:rPr/>
      </w:pPr>
      <w:r>
        <w:rPr>
          <w:rStyle w:val="SectionNumber"/>
        </w:rPr>
        <w:t>21.6</w:t>
      </w:r>
      <w:r>
        <w:rPr/>
        <w:tab/>
        <w:t>Durée de la vacance</w:t>
      </w:r>
    </w:p>
    <w:p>
      <w:pPr>
        <w:pStyle w:val="FirstParagraph"/>
        <w:rPr/>
      </w:pPr>
      <w:r>
        <w:rPr/>
        <w:t xml:space="preserve">La durée de la </w:t>
      </w:r>
      <w:r>
        <w:rPr>
          <w:b/>
          <w:bCs/>
        </w:rPr>
        <w:t>vacance médiane est de 6,0 ans</w:t>
      </w:r>
      <w:r>
        <w:rPr/>
        <w:t xml:space="preserve"> (moyenne : 7,9 ans), 25% des logements vacants le sont depuis moins de 4 ans et 25% des logements sont vacants depuis plus de 10 ans.</w:t>
      </w:r>
      <w:bookmarkStart w:id="333" w:name="dur%25C3%25A9e-de-la-vacance-17"/>
      <w:bookmarkEnd w:id="333"/>
    </w:p>
    <w:p>
      <w:pPr>
        <w:pStyle w:val="Titre2"/>
        <w:shd w:val="clear" w:fill="FFB66C"/>
        <w:rPr/>
      </w:pPr>
      <w:r>
        <w:rPr>
          <w:rStyle w:val="SectionNumber"/>
        </w:rPr>
        <w:t>21.7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606</w:t>
            </w:r>
            <w:r>
              <w:rPr>
                <w:rFonts w:ascii="Arial" w:hAnsi="Arial"/>
                <w:b w:val="false"/>
                <w:i w:val="false"/>
                <w:color w:val="000000"/>
                <w:sz w:val="22"/>
                <w:szCs w:val="22"/>
                <w:u w:val="none"/>
                <w:vertAlign w:val="superscript"/>
              </w:rPr>
              <w:t>1</w:t>
            </w:r>
          </w:p>
        </w:tc>
      </w:tr>
      <w:tr>
        <w:trPr>
          <w:trHeight w:val="61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118 (19%)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488 (81%)</w:t>
            </w:r>
          </w:p>
        </w:tc>
      </w:tr>
      <w:tr>
        <w:trPr>
          <w:trHeight w:val="61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53 (8,7%)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132 (22%)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162 (27%)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114 (19%)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82 (14%)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63 (10%)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(4 – 10)</w:t>
            </w:r>
          </w:p>
        </w:tc>
      </w:tr>
      <w:tr>
        <w:trPr>
          <w:trHeight w:val="57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316 (52%)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290 (48%)</w:t>
            </w:r>
          </w:p>
        </w:tc>
      </w:tr>
      <w:tr>
        <w:trPr>
          <w:trHeight w:val="65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44 (7,3%)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286 (47%)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148 (24%)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128 (21%)</w:t>
            </w:r>
          </w:p>
        </w:tc>
      </w:tr>
      <w:tr>
        <w:trPr>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39 (6,4%)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 (1,2%)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457 (75%)</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103 (17%)</w:t>
            </w:r>
          </w:p>
        </w:tc>
      </w:tr>
      <w:tr>
        <w:trPr>
          <w:trHeight w:val="360" w:hRule="atLeast"/>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334" w:name="synth%25C3%25A8se-des-donn%25C3%25A9es-1"/>
      <w:bookmarkStart w:id="335" w:name="cc-p%25C3%25A9v%25C3%25A8le-carembault"/>
      <w:bookmarkStart w:id="336" w:name="synth%25C3%25A8se-des-donn%25C3%25A9es-1"/>
      <w:bookmarkStart w:id="337" w:name="cc-p%25C3%25A9v%25C3%25A8le-carembault"/>
      <w:bookmarkEnd w:id="336"/>
      <w:bookmarkEnd w:id="337"/>
    </w:p>
    <w:p>
      <w:pPr>
        <w:pStyle w:val="Titre1"/>
        <w:shd w:val="clear" w:fill="000091"/>
        <w:rPr/>
      </w:pPr>
      <w:r>
        <w:rPr>
          <w:rStyle w:val="SectionNumber"/>
        </w:rPr>
        <w:t>22</w:t>
      </w:r>
      <w:r>
        <w:rPr/>
        <w:tab/>
        <w:t>CA Maubeuge Val de Sambre</w:t>
      </w:r>
    </w:p>
    <w:p>
      <w:pPr>
        <w:pStyle w:val="Titre2"/>
        <w:shd w:val="clear" w:fill="FFB66C"/>
        <w:rPr/>
      </w:pPr>
      <w:r>
        <w:rPr>
          <w:rStyle w:val="SectionNumber"/>
        </w:rPr>
        <w:t>22.1</w:t>
      </w:r>
      <w:r>
        <w:rPr/>
        <w:tab/>
        <w:t>Informations générales</w:t>
      </w:r>
    </w:p>
    <w:p>
      <w:pPr>
        <w:pStyle w:val="FirstParagraph"/>
        <w:rPr/>
      </w:pPr>
      <w:r>
        <w:rPr/>
        <w:t xml:space="preserve">On dénombre 60 031 logements pour 125 160 habitants dans la CA Maubeuge Val de Sambre. 5 874 d’entre-eux sont vacants, soit 9,8% du parc de logements total. La vacance évaluée dans le cadre de cette étude, à savoir </w:t>
      </w:r>
      <w:r>
        <w:rPr>
          <w:b/>
          <w:bCs/>
        </w:rPr>
        <w:t>la vacance structurelle du parc privé représente 1 856 logements, soit 4,2% du parc privé</w:t>
      </w:r>
      <w:r>
        <w:rPr/>
        <w:t xml:space="preserve"> et 31,6% de la vacance totale.</w:t>
      </w:r>
      <w:bookmarkStart w:id="338" w:name="informations-g%25C3%25A9n%25C3%25A9rales"/>
      <w:bookmarkEnd w:id="338"/>
    </w:p>
    <w:p>
      <w:pPr>
        <w:pStyle w:val="Titre2"/>
        <w:shd w:val="clear" w:fill="FFB66C"/>
        <w:rPr/>
      </w:pPr>
      <w:r>
        <w:rPr>
          <w:rStyle w:val="SectionNumber"/>
        </w:rPr>
        <w:t>22.2</w:t>
      </w:r>
      <w:r>
        <w:rPr/>
        <w:tab/>
        <w:t>Localisation des logements vacants</w:t>
      </w:r>
    </w:p>
    <w:p>
      <w:pPr>
        <w:pStyle w:val="Titre3"/>
        <w:shd w:val="clear" w:fill="B2B2B2"/>
        <w:rPr/>
      </w:pPr>
      <w:r>
        <w:rPr>
          <w:rStyle w:val="SectionNumber"/>
        </w:rPr>
        <w:t>22.2.1</w:t>
      </w:r>
      <w:r>
        <w:rPr/>
        <w:tab/>
        <w:t>Une répartition hétérogène de la vacance</w:t>
      </w:r>
    </w:p>
    <w:p>
      <w:pPr>
        <w:pStyle w:val="FirstParagraph"/>
        <w:rPr/>
      </w:pPr>
      <w:r>
        <w:rPr/>
        <w:drawing>
          <wp:inline distT="0" distB="0" distL="0" distR="0">
            <wp:extent cx="4572000" cy="3657600"/>
            <wp:effectExtent l="0" t="0" r="0" b="0"/>
            <wp:docPr id="181"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78" descr=""/>
                    <pic:cNvPicPr>
                      <a:picLocks noChangeAspect="1" noChangeArrowheads="1"/>
                    </pic:cNvPicPr>
                  </pic:nvPicPr>
                  <pic:blipFill>
                    <a:blip r:embed="rId189"/>
                    <a:stretch>
                      <a:fillRect/>
                    </a:stretch>
                  </pic:blipFill>
                  <pic:spPr bwMode="auto">
                    <a:xfrm>
                      <a:off x="0" y="0"/>
                      <a:ext cx="4572000" cy="3657600"/>
                    </a:xfrm>
                    <a:prstGeom prst="rect">
                      <a:avLst/>
                    </a:prstGeom>
                  </pic:spPr>
                </pic:pic>
              </a:graphicData>
            </a:graphic>
          </wp:inline>
        </w:drawing>
      </w:r>
      <w:bookmarkStart w:id="339" w:name="Xcba5f694239d7c5f11c07a39d087909c5803634"/>
      <w:bookmarkStart w:id="340" w:name="localisation-des-logements-vacants-12"/>
      <w:bookmarkEnd w:id="339"/>
      <w:bookmarkEnd w:id="340"/>
    </w:p>
    <w:p>
      <w:pPr>
        <w:pStyle w:val="Titre2"/>
        <w:shd w:val="clear" w:fill="FFB66C"/>
        <w:rPr/>
      </w:pPr>
      <w:r>
        <w:rPr>
          <w:rStyle w:val="SectionNumber"/>
        </w:rPr>
        <w:t>22.3</w:t>
      </w:r>
      <w:r>
        <w:rPr/>
        <w:tab/>
        <w:t>Caractéristiques des logements vacants</w:t>
      </w:r>
    </w:p>
    <w:p>
      <w:pPr>
        <w:pStyle w:val="Titre3"/>
        <w:shd w:val="clear" w:fill="B2B2B2"/>
        <w:rPr/>
      </w:pPr>
      <w:r>
        <w:rPr>
          <w:rStyle w:val="SectionNumber"/>
        </w:rPr>
        <w:t>22.3.1</w:t>
      </w:r>
      <w:r>
        <w:rPr/>
        <w:tab/>
        <w:t>Type de logement</w:t>
      </w:r>
    </w:p>
    <w:p>
      <w:pPr>
        <w:pStyle w:val="FirstParagraph"/>
        <w:rPr/>
      </w:pPr>
      <w:r>
        <w:rPr/>
        <w:drawing>
          <wp:inline distT="0" distB="0" distL="0" distR="0">
            <wp:extent cx="4572000" cy="3657600"/>
            <wp:effectExtent l="0" t="0" r="0" b="0"/>
            <wp:docPr id="182"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79" descr=""/>
                    <pic:cNvPicPr>
                      <a:picLocks noChangeAspect="1" noChangeArrowheads="1"/>
                    </pic:cNvPicPr>
                  </pic:nvPicPr>
                  <pic:blipFill>
                    <a:blip r:embed="rId190"/>
                    <a:stretch>
                      <a:fillRect/>
                    </a:stretch>
                  </pic:blipFill>
                  <pic:spPr bwMode="auto">
                    <a:xfrm>
                      <a:off x="0" y="0"/>
                      <a:ext cx="4572000" cy="3657600"/>
                    </a:xfrm>
                    <a:prstGeom prst="rect">
                      <a:avLst/>
                    </a:prstGeom>
                  </pic:spPr>
                </pic:pic>
              </a:graphicData>
            </a:graphic>
          </wp:inline>
        </w:drawing>
      </w:r>
      <w:bookmarkStart w:id="341" w:name="type-de-logement-12"/>
      <w:bookmarkEnd w:id="341"/>
    </w:p>
    <w:p>
      <w:pPr>
        <w:pStyle w:val="Titre3"/>
        <w:shd w:val="clear" w:fill="B2B2B2"/>
        <w:rPr/>
      </w:pPr>
      <w:r>
        <w:rPr>
          <w:rStyle w:val="SectionNumber"/>
        </w:rPr>
        <w:t>22.3.2</w:t>
      </w:r>
      <w:r>
        <w:rPr/>
        <w:tab/>
        <w:t>Nombre de pièces</w:t>
      </w:r>
    </w:p>
    <w:p>
      <w:pPr>
        <w:pStyle w:val="FirstParagraph"/>
        <w:rPr/>
      </w:pPr>
      <w:r>
        <w:rPr/>
        <w:drawing>
          <wp:inline distT="0" distB="0" distL="0" distR="0">
            <wp:extent cx="4572000" cy="3657600"/>
            <wp:effectExtent l="0" t="0" r="0" b="0"/>
            <wp:docPr id="183"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80" descr=""/>
                    <pic:cNvPicPr>
                      <a:picLocks noChangeAspect="1" noChangeArrowheads="1"/>
                    </pic:cNvPicPr>
                  </pic:nvPicPr>
                  <pic:blipFill>
                    <a:blip r:embed="rId191"/>
                    <a:stretch>
                      <a:fillRect/>
                    </a:stretch>
                  </pic:blipFill>
                  <pic:spPr bwMode="auto">
                    <a:xfrm>
                      <a:off x="0" y="0"/>
                      <a:ext cx="4572000" cy="3657600"/>
                    </a:xfrm>
                    <a:prstGeom prst="rect">
                      <a:avLst/>
                    </a:prstGeom>
                  </pic:spPr>
                </pic:pic>
              </a:graphicData>
            </a:graphic>
          </wp:inline>
        </w:drawing>
      </w:r>
      <w:bookmarkStart w:id="342" w:name="nombre-de-pi%25C3%25A8ces-12"/>
      <w:bookmarkEnd w:id="342"/>
    </w:p>
    <w:p>
      <w:pPr>
        <w:pStyle w:val="Titre3"/>
        <w:shd w:val="clear" w:fill="B2B2B2"/>
        <w:rPr/>
      </w:pPr>
      <w:r>
        <w:rPr>
          <w:rStyle w:val="SectionNumber"/>
        </w:rPr>
        <w:t>22.3.3</w:t>
      </w:r>
      <w:r>
        <w:rPr/>
        <w:tab/>
        <w:t>Niveau de confort</w:t>
      </w:r>
    </w:p>
    <w:p>
      <w:pPr>
        <w:pStyle w:val="FirstParagraph"/>
        <w:rPr/>
      </w:pPr>
      <w:r>
        <w:rPr/>
        <w:drawing>
          <wp:inline distT="0" distB="0" distL="0" distR="0">
            <wp:extent cx="4572000" cy="3657600"/>
            <wp:effectExtent l="0" t="0" r="0" b="0"/>
            <wp:docPr id="184"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81" descr=""/>
                    <pic:cNvPicPr>
                      <a:picLocks noChangeAspect="1" noChangeArrowheads="1"/>
                    </pic:cNvPicPr>
                  </pic:nvPicPr>
                  <pic:blipFill>
                    <a:blip r:embed="rId192"/>
                    <a:stretch>
                      <a:fillRect/>
                    </a:stretch>
                  </pic:blipFill>
                  <pic:spPr bwMode="auto">
                    <a:xfrm>
                      <a:off x="0" y="0"/>
                      <a:ext cx="4572000" cy="3657600"/>
                    </a:xfrm>
                    <a:prstGeom prst="rect">
                      <a:avLst/>
                    </a:prstGeom>
                  </pic:spPr>
                </pic:pic>
              </a:graphicData>
            </a:graphic>
          </wp:inline>
        </w:drawing>
      </w:r>
      <w:bookmarkStart w:id="343" w:name="niveau-de-confort-18"/>
      <w:bookmarkStart w:id="344" w:name="Xd97da4a29b1adca03899e336bdb8ef4fd5b22e3"/>
      <w:bookmarkEnd w:id="343"/>
      <w:bookmarkEnd w:id="344"/>
    </w:p>
    <w:p>
      <w:pPr>
        <w:pStyle w:val="Titre2"/>
        <w:shd w:val="clear" w:fill="FFB66C"/>
        <w:rPr/>
      </w:pPr>
      <w:r>
        <w:rPr>
          <w:rStyle w:val="SectionNumber"/>
        </w:rPr>
        <w:t>22.4</w:t>
      </w:r>
      <w:r>
        <w:rPr/>
        <w:tab/>
        <w:t>Caractéristiques des propriétaires</w:t>
      </w:r>
    </w:p>
    <w:p>
      <w:pPr>
        <w:pStyle w:val="Titre3"/>
        <w:shd w:val="clear" w:fill="B2B2B2"/>
        <w:rPr/>
      </w:pPr>
      <w:r>
        <w:rPr>
          <w:rStyle w:val="SectionNumber"/>
        </w:rPr>
        <w:t>22.4.1</w:t>
      </w:r>
      <w:r>
        <w:rPr/>
        <w:tab/>
        <w:t>Type de propriétaire</w:t>
      </w:r>
    </w:p>
    <w:p>
      <w:pPr>
        <w:pStyle w:val="FirstParagraph"/>
        <w:rPr/>
      </w:pPr>
      <w:r>
        <w:rPr/>
        <w:drawing>
          <wp:inline distT="0" distB="0" distL="0" distR="0">
            <wp:extent cx="4572000" cy="3657600"/>
            <wp:effectExtent l="0" t="0" r="0" b="0"/>
            <wp:docPr id="185"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2" descr=""/>
                    <pic:cNvPicPr>
                      <a:picLocks noChangeAspect="1" noChangeArrowheads="1"/>
                    </pic:cNvPicPr>
                  </pic:nvPicPr>
                  <pic:blipFill>
                    <a:blip r:embed="rId193"/>
                    <a:stretch>
                      <a:fillRect/>
                    </a:stretch>
                  </pic:blipFill>
                  <pic:spPr bwMode="auto">
                    <a:xfrm>
                      <a:off x="0" y="0"/>
                      <a:ext cx="4572000" cy="3657600"/>
                    </a:xfrm>
                    <a:prstGeom prst="rect">
                      <a:avLst/>
                    </a:prstGeom>
                  </pic:spPr>
                </pic:pic>
              </a:graphicData>
            </a:graphic>
          </wp:inline>
        </w:drawing>
      </w:r>
      <w:bookmarkStart w:id="345" w:name="type-de-propri%25C3%25A9taire-12"/>
      <w:bookmarkEnd w:id="345"/>
    </w:p>
    <w:p>
      <w:pPr>
        <w:pStyle w:val="Titre3"/>
        <w:shd w:val="clear" w:fill="B2B2B2"/>
        <w:rPr/>
      </w:pPr>
      <w:r>
        <w:rPr>
          <w:rStyle w:val="SectionNumber"/>
        </w:rPr>
        <w:t>22.4.2</w:t>
      </w:r>
      <w:r>
        <w:rPr/>
        <w:tab/>
        <w:t>Âge du propriétaire</w:t>
      </w:r>
    </w:p>
    <w:p>
      <w:pPr>
        <w:pStyle w:val="FirstParagraph"/>
        <w:rPr/>
      </w:pPr>
      <w:r>
        <w:rPr/>
        <w:drawing>
          <wp:inline distT="0" distB="0" distL="0" distR="0">
            <wp:extent cx="4572000" cy="3657600"/>
            <wp:effectExtent l="0" t="0" r="0" b="0"/>
            <wp:docPr id="186"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83" descr=""/>
                    <pic:cNvPicPr>
                      <a:picLocks noChangeAspect="1" noChangeArrowheads="1"/>
                    </pic:cNvPicPr>
                  </pic:nvPicPr>
                  <pic:blipFill>
                    <a:blip r:embed="rId194"/>
                    <a:stretch>
                      <a:fillRect/>
                    </a:stretch>
                  </pic:blipFill>
                  <pic:spPr bwMode="auto">
                    <a:xfrm>
                      <a:off x="0" y="0"/>
                      <a:ext cx="4572000" cy="3657600"/>
                    </a:xfrm>
                    <a:prstGeom prst="rect">
                      <a:avLst/>
                    </a:prstGeom>
                  </pic:spPr>
                </pic:pic>
              </a:graphicData>
            </a:graphic>
          </wp:inline>
        </w:drawing>
      </w:r>
      <w:bookmarkStart w:id="346" w:name="%25C3%25A2ge-du-propri%25C3%25A9taire-12"/>
      <w:bookmarkEnd w:id="346"/>
    </w:p>
    <w:p>
      <w:pPr>
        <w:pStyle w:val="Titre3"/>
        <w:shd w:val="clear" w:fill="B2B2B2"/>
        <w:rPr/>
      </w:pPr>
      <w:r>
        <w:rPr>
          <w:rStyle w:val="SectionNumber"/>
        </w:rPr>
        <w:t>22.4.3</w:t>
      </w:r>
      <w:r>
        <w:rPr/>
        <w:tab/>
        <w:t>Une concentration de la vacance dans les copropriétés</w:t>
      </w:r>
    </w:p>
    <w:p>
      <w:pPr>
        <w:pStyle w:val="FirstParagraph"/>
        <w:rPr/>
      </w:pPr>
      <w:r>
        <w:rPr/>
        <w:t>18% des appartements sont situés à une adresse concentrant au moins un autre logement vacant et 7% avec au moins 5 logements.</w:t>
      </w:r>
      <w:bookmarkStart w:id="347" w:name="Xc54387232f6c2967c0a33724d1d580b1a4c72c4"/>
      <w:bookmarkStart w:id="348" w:name="caract%25C3%25A9ristiques-des-propri%25C"/>
      <w:bookmarkEnd w:id="347"/>
      <w:bookmarkEnd w:id="348"/>
    </w:p>
    <w:p>
      <w:pPr>
        <w:pStyle w:val="Titre2"/>
        <w:shd w:val="clear" w:fill="FFB66C"/>
        <w:rPr/>
      </w:pPr>
      <w:r>
        <w:rPr>
          <w:rStyle w:val="SectionNumber"/>
        </w:rPr>
        <w:t>22.5</w:t>
      </w:r>
      <w:r>
        <w:rPr/>
        <w:tab/>
        <w:t>Les multi-propriétaires</w:t>
      </w:r>
    </w:p>
    <w:p>
      <w:pPr>
        <w:pStyle w:val="FirstParagraph"/>
        <w:rPr/>
      </w:pPr>
      <w:r>
        <w:rPr/>
        <w:t>On dénombre 436 logements détenus par 152 multipropriétaires, soit 23%.</w:t>
      </w:r>
    </w:p>
    <w:p>
      <w:pPr>
        <w:pStyle w:val="Titre3"/>
        <w:shd w:val="clear" w:fill="B2B2B2"/>
        <w:rPr/>
      </w:pPr>
      <w:r>
        <w:rPr>
          <w:rStyle w:val="SectionNumber"/>
        </w:rPr>
        <w:t>22.5.1</w:t>
      </w:r>
      <w:r>
        <w:rPr/>
        <w:tab/>
        <w:t>Les propriétaires hors de la région</w:t>
      </w:r>
    </w:p>
    <w:p>
      <w:pPr>
        <w:pStyle w:val="FirstParagraph"/>
        <w:rPr/>
      </w:pPr>
      <w:r>
        <w:rPr/>
        <w:t>17% des logements vacants appartiennent à des propriétaires résidant hors de la région.</w:t>
      </w:r>
      <w:bookmarkStart w:id="349" w:name="les-propri%25C3%25A9taires-hors-de-la-r%"/>
      <w:bookmarkStart w:id="350" w:name="les-multi-propri%25C3%25A9taires-12"/>
      <w:bookmarkEnd w:id="349"/>
      <w:bookmarkEnd w:id="350"/>
    </w:p>
    <w:p>
      <w:pPr>
        <w:pStyle w:val="Titre2"/>
        <w:shd w:val="clear" w:fill="FFB66C"/>
        <w:rPr/>
      </w:pPr>
      <w:r>
        <w:rPr>
          <w:rStyle w:val="SectionNumber"/>
        </w:rPr>
        <w:t>22.6</w:t>
      </w:r>
      <w:r>
        <w:rPr/>
        <w:tab/>
        <w:t>Durée de la vacance</w:t>
      </w:r>
    </w:p>
    <w:p>
      <w:pPr>
        <w:pStyle w:val="FirstParagraph"/>
        <w:rPr/>
      </w:pPr>
      <w:r>
        <w:rPr/>
        <w:t xml:space="preserve">La durée de la </w:t>
      </w:r>
      <w:r>
        <w:rPr>
          <w:b/>
          <w:bCs/>
        </w:rPr>
        <w:t>vacance médiane est de 6,0 ans</w:t>
      </w:r>
      <w:r>
        <w:rPr/>
        <w:t xml:space="preserve"> (moyenne : 7,5 ans), 25% des logements vacants le sont depuis moins de 4 ans et 25% des logements sont vacants depuis plus de 9 ans.</w:t>
      </w:r>
      <w:bookmarkStart w:id="351" w:name="dur%25C3%25A9e-de-la-vacance-18"/>
      <w:bookmarkEnd w:id="351"/>
    </w:p>
    <w:p>
      <w:pPr>
        <w:pStyle w:val="Titre2"/>
        <w:shd w:val="clear" w:fill="FFB66C"/>
        <w:rPr/>
      </w:pPr>
      <w:r>
        <w:rPr>
          <w:rStyle w:val="SectionNumber"/>
        </w:rPr>
        <w:t>22.7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1 856</w:t>
            </w:r>
            <w:r>
              <w:rPr>
                <w:rFonts w:ascii="Arial" w:hAnsi="Arial"/>
                <w:b w:val="false"/>
                <w:i w:val="false"/>
                <w:color w:val="000000"/>
                <w:sz w:val="22"/>
                <w:szCs w:val="22"/>
                <w:u w:val="none"/>
                <w:vertAlign w:val="superscript"/>
              </w:rPr>
              <w:t>1</w:t>
            </w:r>
          </w:p>
        </w:tc>
      </w:tr>
      <w:tr>
        <w:trPr>
          <w:trHeight w:val="61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545 (29%)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1 311 (71%)</w:t>
            </w:r>
          </w:p>
        </w:tc>
      </w:tr>
      <w:tr>
        <w:trPr>
          <w:trHeight w:val="61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19 (1,0%)</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332 (18%)</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284 (15%)</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442 (24%)</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420 (23%)</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225 (12%)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134 (7,2%)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(4 – 9)</w:t>
            </w:r>
          </w:p>
        </w:tc>
      </w:tr>
      <w:tr>
        <w:trPr>
          <w:trHeight w:val="573"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1 022 (55%)</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834 (45%)</w:t>
            </w:r>
          </w:p>
        </w:tc>
      </w:tr>
      <w:tr>
        <w:trPr>
          <w:trHeight w:val="654"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241 (13%)</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886 (48%)</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353 (19%)</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376 (20%)</w:t>
            </w:r>
          </w:p>
        </w:tc>
      </w:tr>
      <w:tr>
        <w:trPr>
          <w:trHeight w:val="615"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120 (6,5%)</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23 (1,2%)</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1 505 (81%)</w:t>
            </w:r>
          </w:p>
        </w:tc>
      </w:tr>
      <w:tr>
        <w:trPr>
          <w:trHeight w:val="617" w:hRule="atLeast"/>
          <w:cantSplit w:val="true"/>
        </w:trPr>
        <w:tc>
          <w:tcPr>
            <w:tcW w:w="4308"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6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208 (11%)</w:t>
            </w:r>
          </w:p>
        </w:tc>
      </w:tr>
      <w:tr>
        <w:trPr>
          <w:trHeight w:val="360" w:hRule="atLeast"/>
          <w:cantSplit w:val="true"/>
        </w:trPr>
        <w:tc>
          <w:tcPr>
            <w:tcW w:w="5917"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352" w:name="synth%25C3%25A8se-des-donn%25C3%25A9es-1"/>
      <w:bookmarkStart w:id="353" w:name="ca-maubeuge-val-de-sambre"/>
      <w:bookmarkStart w:id="354" w:name="synth%25C3%25A8se-des-donn%25C3%25A9es-1"/>
      <w:bookmarkStart w:id="355" w:name="ca-maubeuge-val-de-sambre"/>
      <w:bookmarkEnd w:id="354"/>
      <w:bookmarkEnd w:id="355"/>
    </w:p>
    <w:p>
      <w:pPr>
        <w:pStyle w:val="Titre1"/>
        <w:shd w:val="clear" w:fill="000091"/>
        <w:rPr/>
      </w:pPr>
      <w:r>
        <w:rPr>
          <w:rStyle w:val="SectionNumber"/>
        </w:rPr>
        <w:t>23</w:t>
      </w:r>
      <w:r>
        <w:rPr/>
        <w:tab/>
        <w:t>CC du Sud Avesnois</w:t>
      </w:r>
    </w:p>
    <w:p>
      <w:pPr>
        <w:pStyle w:val="Titre2"/>
        <w:shd w:val="clear" w:fill="FFB66C"/>
        <w:rPr/>
      </w:pPr>
      <w:r>
        <w:rPr>
          <w:rStyle w:val="SectionNumber"/>
        </w:rPr>
        <w:t>23.1</w:t>
      </w:r>
      <w:r>
        <w:rPr/>
        <w:tab/>
        <w:t>Informations générales</w:t>
      </w:r>
    </w:p>
    <w:p>
      <w:pPr>
        <w:pStyle w:val="FirstParagraph"/>
        <w:rPr/>
      </w:pPr>
      <w:r>
        <w:rPr/>
        <w:t xml:space="preserve">On dénombre 12 954 logements pour 25 055 habitants dans la CC du Sud Avesnois. 1 579 d’entre-eux sont vacants, soit 12,2% du parc de logements total. La vacance évaluée dans le cadre de cette étude, à savoir </w:t>
      </w:r>
      <w:r>
        <w:rPr>
          <w:b/>
          <w:bCs/>
        </w:rPr>
        <w:t>la vacance structurelle du parc privé représente 606 logements, soit 6,0% du parc privé</w:t>
      </w:r>
      <w:r>
        <w:rPr/>
        <w:t xml:space="preserve"> et 38,4% de la vacance totale.</w:t>
      </w:r>
      <w:bookmarkStart w:id="356" w:name="informations-g%25C3%25A9n%25C3%25A9rales"/>
      <w:bookmarkEnd w:id="356"/>
    </w:p>
    <w:p>
      <w:pPr>
        <w:pStyle w:val="Titre2"/>
        <w:shd w:val="clear" w:fill="FFB66C"/>
        <w:rPr/>
      </w:pPr>
      <w:r>
        <w:rPr>
          <w:rStyle w:val="SectionNumber"/>
        </w:rPr>
        <w:t>23.2</w:t>
      </w:r>
      <w:r>
        <w:rPr/>
        <w:tab/>
        <w:t>Localisation des logements vacants</w:t>
      </w:r>
    </w:p>
    <w:p>
      <w:pPr>
        <w:pStyle w:val="Titre3"/>
        <w:shd w:val="clear" w:fill="B2B2B2"/>
        <w:rPr/>
      </w:pPr>
      <w:r>
        <w:rPr>
          <w:rStyle w:val="SectionNumber"/>
        </w:rPr>
        <w:t>23.2.1</w:t>
      </w:r>
      <w:r>
        <w:rPr/>
        <w:tab/>
        <w:t>Une répartition hétérogène de la vacance</w:t>
      </w:r>
    </w:p>
    <w:p>
      <w:pPr>
        <w:pStyle w:val="FirstParagraph"/>
        <w:rPr/>
      </w:pPr>
      <w:r>
        <w:rPr/>
        <w:drawing>
          <wp:inline distT="0" distB="0" distL="0" distR="0">
            <wp:extent cx="4572000" cy="3657600"/>
            <wp:effectExtent l="0" t="0" r="0" b="0"/>
            <wp:docPr id="187"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84" descr=""/>
                    <pic:cNvPicPr>
                      <a:picLocks noChangeAspect="1" noChangeArrowheads="1"/>
                    </pic:cNvPicPr>
                  </pic:nvPicPr>
                  <pic:blipFill>
                    <a:blip r:embed="rId195"/>
                    <a:stretch>
                      <a:fillRect/>
                    </a:stretch>
                  </pic:blipFill>
                  <pic:spPr bwMode="auto">
                    <a:xfrm>
                      <a:off x="0" y="0"/>
                      <a:ext cx="4572000" cy="3657600"/>
                    </a:xfrm>
                    <a:prstGeom prst="rect">
                      <a:avLst/>
                    </a:prstGeom>
                  </pic:spPr>
                </pic:pic>
              </a:graphicData>
            </a:graphic>
          </wp:inline>
        </w:drawing>
      </w:r>
      <w:bookmarkStart w:id="357" w:name="X2e5e8985ad996931de82102a63e21c272c47e53"/>
      <w:bookmarkStart w:id="358" w:name="localisation-des-logements-vacants-13"/>
      <w:bookmarkEnd w:id="357"/>
      <w:bookmarkEnd w:id="358"/>
    </w:p>
    <w:p>
      <w:pPr>
        <w:pStyle w:val="Titre2"/>
        <w:shd w:val="clear" w:fill="FFB66C"/>
        <w:rPr/>
      </w:pPr>
      <w:r>
        <w:rPr>
          <w:rStyle w:val="SectionNumber"/>
        </w:rPr>
        <w:t>23.3</w:t>
      </w:r>
      <w:r>
        <w:rPr/>
        <w:tab/>
        <w:t>Caractéristiques des logements vacants</w:t>
      </w:r>
    </w:p>
    <w:p>
      <w:pPr>
        <w:pStyle w:val="Titre3"/>
        <w:shd w:val="clear" w:fill="B2B2B2"/>
        <w:rPr/>
      </w:pPr>
      <w:r>
        <w:rPr>
          <w:rStyle w:val="SectionNumber"/>
        </w:rPr>
        <w:t>23.3.1</w:t>
      </w:r>
      <w:r>
        <w:rPr/>
        <w:tab/>
        <w:t>Type de logement</w:t>
      </w:r>
    </w:p>
    <w:p>
      <w:pPr>
        <w:pStyle w:val="FirstParagraph"/>
        <w:rPr/>
      </w:pPr>
      <w:r>
        <w:rPr/>
        <w:drawing>
          <wp:inline distT="0" distB="0" distL="0" distR="0">
            <wp:extent cx="4572000" cy="3657600"/>
            <wp:effectExtent l="0" t="0" r="0" b="0"/>
            <wp:docPr id="188"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5" descr=""/>
                    <pic:cNvPicPr>
                      <a:picLocks noChangeAspect="1" noChangeArrowheads="1"/>
                    </pic:cNvPicPr>
                  </pic:nvPicPr>
                  <pic:blipFill>
                    <a:blip r:embed="rId196"/>
                    <a:stretch>
                      <a:fillRect/>
                    </a:stretch>
                  </pic:blipFill>
                  <pic:spPr bwMode="auto">
                    <a:xfrm>
                      <a:off x="0" y="0"/>
                      <a:ext cx="4572000" cy="3657600"/>
                    </a:xfrm>
                    <a:prstGeom prst="rect">
                      <a:avLst/>
                    </a:prstGeom>
                  </pic:spPr>
                </pic:pic>
              </a:graphicData>
            </a:graphic>
          </wp:inline>
        </w:drawing>
      </w:r>
      <w:bookmarkStart w:id="359" w:name="type-de-logement-13"/>
      <w:bookmarkEnd w:id="359"/>
    </w:p>
    <w:p>
      <w:pPr>
        <w:pStyle w:val="Titre3"/>
        <w:shd w:val="clear" w:fill="B2B2B2"/>
        <w:rPr/>
      </w:pPr>
      <w:r>
        <w:rPr>
          <w:rStyle w:val="SectionNumber"/>
        </w:rPr>
        <w:t>23.3.2</w:t>
      </w:r>
      <w:r>
        <w:rPr/>
        <w:tab/>
        <w:t>Nombre de pièces</w:t>
      </w:r>
    </w:p>
    <w:p>
      <w:pPr>
        <w:pStyle w:val="FirstParagraph"/>
        <w:rPr/>
      </w:pPr>
      <w:r>
        <w:rPr/>
        <w:drawing>
          <wp:inline distT="0" distB="0" distL="0" distR="0">
            <wp:extent cx="4572000" cy="3657600"/>
            <wp:effectExtent l="0" t="0" r="0" b="0"/>
            <wp:docPr id="189"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86" descr=""/>
                    <pic:cNvPicPr>
                      <a:picLocks noChangeAspect="1" noChangeArrowheads="1"/>
                    </pic:cNvPicPr>
                  </pic:nvPicPr>
                  <pic:blipFill>
                    <a:blip r:embed="rId197"/>
                    <a:stretch>
                      <a:fillRect/>
                    </a:stretch>
                  </pic:blipFill>
                  <pic:spPr bwMode="auto">
                    <a:xfrm>
                      <a:off x="0" y="0"/>
                      <a:ext cx="4572000" cy="3657600"/>
                    </a:xfrm>
                    <a:prstGeom prst="rect">
                      <a:avLst/>
                    </a:prstGeom>
                  </pic:spPr>
                </pic:pic>
              </a:graphicData>
            </a:graphic>
          </wp:inline>
        </w:drawing>
      </w:r>
      <w:bookmarkStart w:id="360" w:name="nombre-de-pi%25C3%25A8ces-13"/>
      <w:bookmarkEnd w:id="360"/>
    </w:p>
    <w:p>
      <w:pPr>
        <w:pStyle w:val="Titre3"/>
        <w:shd w:val="clear" w:fill="B2B2B2"/>
        <w:rPr/>
      </w:pPr>
      <w:r>
        <w:rPr>
          <w:rStyle w:val="SectionNumber"/>
        </w:rPr>
        <w:t>23.3.3</w:t>
      </w:r>
      <w:r>
        <w:rPr/>
        <w:tab/>
        <w:t>Niveau de confort</w:t>
      </w:r>
    </w:p>
    <w:p>
      <w:pPr>
        <w:pStyle w:val="FirstParagraph"/>
        <w:rPr/>
      </w:pPr>
      <w:r>
        <w:rPr/>
        <w:drawing>
          <wp:inline distT="0" distB="0" distL="0" distR="0">
            <wp:extent cx="4572000" cy="3657600"/>
            <wp:effectExtent l="0" t="0" r="0" b="0"/>
            <wp:docPr id="190"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87" descr=""/>
                    <pic:cNvPicPr>
                      <a:picLocks noChangeAspect="1" noChangeArrowheads="1"/>
                    </pic:cNvPicPr>
                  </pic:nvPicPr>
                  <pic:blipFill>
                    <a:blip r:embed="rId198"/>
                    <a:stretch>
                      <a:fillRect/>
                    </a:stretch>
                  </pic:blipFill>
                  <pic:spPr bwMode="auto">
                    <a:xfrm>
                      <a:off x="0" y="0"/>
                      <a:ext cx="4572000" cy="3657600"/>
                    </a:xfrm>
                    <a:prstGeom prst="rect">
                      <a:avLst/>
                    </a:prstGeom>
                  </pic:spPr>
                </pic:pic>
              </a:graphicData>
            </a:graphic>
          </wp:inline>
        </w:drawing>
      </w:r>
      <w:bookmarkStart w:id="361" w:name="niveau-de-confort-19"/>
      <w:bookmarkStart w:id="362" w:name="X4fd15f899eb57d6b2d965320adc5eada30593a7"/>
      <w:bookmarkEnd w:id="361"/>
      <w:bookmarkEnd w:id="362"/>
    </w:p>
    <w:p>
      <w:pPr>
        <w:pStyle w:val="Titre2"/>
        <w:shd w:val="clear" w:fill="FFB66C"/>
        <w:rPr/>
      </w:pPr>
      <w:r>
        <w:rPr>
          <w:rStyle w:val="SectionNumber"/>
        </w:rPr>
        <w:t>23.4</w:t>
      </w:r>
      <w:r>
        <w:rPr/>
        <w:tab/>
        <w:t>Caractéristiques des propriétaires</w:t>
      </w:r>
    </w:p>
    <w:p>
      <w:pPr>
        <w:pStyle w:val="Titre3"/>
        <w:shd w:val="clear" w:fill="B2B2B2"/>
        <w:rPr/>
      </w:pPr>
      <w:r>
        <w:rPr>
          <w:rStyle w:val="SectionNumber"/>
        </w:rPr>
        <w:t>23.4.1</w:t>
      </w:r>
      <w:r>
        <w:rPr/>
        <w:tab/>
        <w:t>Type de propriétaire</w:t>
      </w:r>
    </w:p>
    <w:p>
      <w:pPr>
        <w:pStyle w:val="FirstParagraph"/>
        <w:rPr/>
      </w:pPr>
      <w:r>
        <w:rPr/>
        <w:drawing>
          <wp:inline distT="0" distB="0" distL="0" distR="0">
            <wp:extent cx="4572000" cy="3657600"/>
            <wp:effectExtent l="0" t="0" r="0" b="0"/>
            <wp:docPr id="191"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88" descr=""/>
                    <pic:cNvPicPr>
                      <a:picLocks noChangeAspect="1" noChangeArrowheads="1"/>
                    </pic:cNvPicPr>
                  </pic:nvPicPr>
                  <pic:blipFill>
                    <a:blip r:embed="rId199"/>
                    <a:stretch>
                      <a:fillRect/>
                    </a:stretch>
                  </pic:blipFill>
                  <pic:spPr bwMode="auto">
                    <a:xfrm>
                      <a:off x="0" y="0"/>
                      <a:ext cx="4572000" cy="3657600"/>
                    </a:xfrm>
                    <a:prstGeom prst="rect">
                      <a:avLst/>
                    </a:prstGeom>
                  </pic:spPr>
                </pic:pic>
              </a:graphicData>
            </a:graphic>
          </wp:inline>
        </w:drawing>
      </w:r>
      <w:bookmarkStart w:id="363" w:name="type-de-propri%25C3%25A9taire-13"/>
      <w:bookmarkEnd w:id="363"/>
    </w:p>
    <w:p>
      <w:pPr>
        <w:pStyle w:val="Titre3"/>
        <w:shd w:val="clear" w:fill="B2B2B2"/>
        <w:rPr/>
      </w:pPr>
      <w:r>
        <w:rPr>
          <w:rStyle w:val="SectionNumber"/>
        </w:rPr>
        <w:t>23.4.2</w:t>
      </w:r>
      <w:r>
        <w:rPr/>
        <w:tab/>
        <w:t>Âge du propriétaire</w:t>
      </w:r>
    </w:p>
    <w:p>
      <w:pPr>
        <w:pStyle w:val="FirstParagraph"/>
        <w:rPr/>
      </w:pPr>
      <w:r>
        <w:rPr/>
        <w:drawing>
          <wp:inline distT="0" distB="0" distL="0" distR="0">
            <wp:extent cx="4572000" cy="3657600"/>
            <wp:effectExtent l="0" t="0" r="0" b="0"/>
            <wp:docPr id="192"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89" descr=""/>
                    <pic:cNvPicPr>
                      <a:picLocks noChangeAspect="1" noChangeArrowheads="1"/>
                    </pic:cNvPicPr>
                  </pic:nvPicPr>
                  <pic:blipFill>
                    <a:blip r:embed="rId200"/>
                    <a:stretch>
                      <a:fillRect/>
                    </a:stretch>
                  </pic:blipFill>
                  <pic:spPr bwMode="auto">
                    <a:xfrm>
                      <a:off x="0" y="0"/>
                      <a:ext cx="4572000" cy="3657600"/>
                    </a:xfrm>
                    <a:prstGeom prst="rect">
                      <a:avLst/>
                    </a:prstGeom>
                  </pic:spPr>
                </pic:pic>
              </a:graphicData>
            </a:graphic>
          </wp:inline>
        </w:drawing>
      </w:r>
      <w:bookmarkStart w:id="364" w:name="%25C3%25A2ge-du-propri%25C3%25A9taire-13"/>
      <w:bookmarkEnd w:id="364"/>
    </w:p>
    <w:p>
      <w:pPr>
        <w:pStyle w:val="Titre3"/>
        <w:shd w:val="clear" w:fill="B2B2B2"/>
        <w:rPr/>
      </w:pPr>
      <w:r>
        <w:rPr>
          <w:rStyle w:val="SectionNumber"/>
        </w:rPr>
        <w:t>23.4.3</w:t>
      </w:r>
      <w:r>
        <w:rPr/>
        <w:tab/>
        <w:t>Une concentration de la vacance dans les copropriétés</w:t>
      </w:r>
    </w:p>
    <w:p>
      <w:pPr>
        <w:pStyle w:val="FirstParagraph"/>
        <w:rPr/>
      </w:pPr>
      <w:r>
        <w:rPr/>
        <w:t>20% des appartements sont situés à une adresse concentrant au moins un autre logement vacant et 7% avec au moins 5 logements.</w:t>
      </w:r>
      <w:bookmarkStart w:id="365" w:name="Xc6873d9f55f0b8ad9ce60812d99cadcca0e7843"/>
      <w:bookmarkStart w:id="366" w:name="caract%25C3%25A9ristiques-des-propri%25C"/>
      <w:bookmarkEnd w:id="365"/>
      <w:bookmarkEnd w:id="366"/>
    </w:p>
    <w:p>
      <w:pPr>
        <w:pStyle w:val="Titre2"/>
        <w:shd w:val="clear" w:fill="FFB66C"/>
        <w:rPr/>
      </w:pPr>
      <w:r>
        <w:rPr>
          <w:rStyle w:val="SectionNumber"/>
        </w:rPr>
        <w:t>23.5</w:t>
      </w:r>
      <w:r>
        <w:rPr/>
        <w:tab/>
        <w:t>Les multi-propriétaires</w:t>
      </w:r>
    </w:p>
    <w:p>
      <w:pPr>
        <w:pStyle w:val="FirstParagraph"/>
        <w:rPr/>
      </w:pPr>
      <w:r>
        <w:rPr/>
        <w:t>On dénombre 151 logements détenus par 53 multipropriétaires, soit 25%.</w:t>
      </w:r>
    </w:p>
    <w:p>
      <w:pPr>
        <w:pStyle w:val="Titre3"/>
        <w:shd w:val="clear" w:fill="B2B2B2"/>
        <w:rPr/>
      </w:pPr>
      <w:r>
        <w:rPr>
          <w:rStyle w:val="SectionNumber"/>
        </w:rPr>
        <w:t>23.5.1</w:t>
      </w:r>
      <w:r>
        <w:rPr/>
        <w:tab/>
        <w:t>Les propriétaires hors de la région</w:t>
      </w:r>
    </w:p>
    <w:p>
      <w:pPr>
        <w:pStyle w:val="FirstParagraph"/>
        <w:rPr/>
      </w:pPr>
      <w:r>
        <w:rPr/>
        <w:t>17% des logements vacants appartiennent à des propriétaires résidant hors de la région.</w:t>
      </w:r>
      <w:bookmarkStart w:id="367" w:name="les-propri%25C3%25A9taires-hors-de-la-r%"/>
      <w:bookmarkStart w:id="368" w:name="les-multi-propri%25C3%25A9taires-13"/>
      <w:bookmarkEnd w:id="367"/>
      <w:bookmarkEnd w:id="368"/>
    </w:p>
    <w:p>
      <w:pPr>
        <w:pStyle w:val="Titre2"/>
        <w:shd w:val="clear" w:fill="FFB66C"/>
        <w:rPr/>
      </w:pPr>
      <w:r>
        <w:rPr>
          <w:rStyle w:val="SectionNumber"/>
        </w:rPr>
        <w:t>23.6</w:t>
      </w:r>
      <w:r>
        <w:rPr/>
        <w:tab/>
        <w:t>Durée de la vacance</w:t>
      </w:r>
    </w:p>
    <w:p>
      <w:pPr>
        <w:pStyle w:val="FirstParagraph"/>
        <w:rPr/>
      </w:pPr>
      <w:r>
        <w:rPr/>
        <w:t xml:space="preserve">La durée de la </w:t>
      </w:r>
      <w:r>
        <w:rPr>
          <w:b/>
          <w:bCs/>
        </w:rPr>
        <w:t>vacance médiane est de 5,0 ans</w:t>
      </w:r>
      <w:r>
        <w:rPr/>
        <w:t xml:space="preserve"> (moyenne : 6,9 ans), 25% des logements vacants le sont depuis moins de 3 ans et 25% des logements sont vacants depuis plus de 8 ans.</w:t>
      </w:r>
      <w:bookmarkStart w:id="369" w:name="dur%25C3%25A9e-de-la-vacance-19"/>
      <w:bookmarkEnd w:id="369"/>
    </w:p>
    <w:p>
      <w:pPr>
        <w:pStyle w:val="Titre2"/>
        <w:shd w:val="clear" w:fill="FFB66C"/>
        <w:rPr/>
      </w:pPr>
      <w:r>
        <w:rPr>
          <w:rStyle w:val="SectionNumber"/>
        </w:rPr>
        <w:t>23.7</w:t>
      </w:r>
      <w:r>
        <w:rPr/>
        <w:tab/>
        <w:t>Synthèse des données</w:t>
      </w:r>
    </w:p>
    <w:tbl>
      <w:tblPr>
        <w:tblW w:w="6089"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779"/>
      </w:tblGrid>
      <w:tr>
        <w:trPr>
          <w:tblHeader w:val="true"/>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606</w:t>
            </w:r>
            <w:r>
              <w:rPr>
                <w:rFonts w:ascii="Arial" w:hAnsi="Arial"/>
                <w:b w:val="false"/>
                <w:i w:val="false"/>
                <w:color w:val="000000"/>
                <w:sz w:val="22"/>
                <w:szCs w:val="22"/>
                <w:u w:val="none"/>
                <w:vertAlign w:val="superscript"/>
              </w:rPr>
              <w:t>1</w:t>
            </w:r>
          </w:p>
        </w:tc>
      </w:tr>
      <w:tr>
        <w:trPr>
          <w:trHeight w:val="61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200 (33%)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406 (67%)</w:t>
            </w:r>
          </w:p>
        </w:tc>
      </w:tr>
      <w:tr>
        <w:trPr>
          <w:trHeight w:val="61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 (2,5%)</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118 (19%)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124 (20%)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144 (24%)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100 (17%)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51 (8,4%)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54 (8,9%)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(3,0 – 8,0)</w:t>
            </w:r>
          </w:p>
        </w:tc>
      </w:tr>
      <w:tr>
        <w:trPr>
          <w:trHeight w:val="57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354 (58%)</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252 (42%)</w:t>
            </w:r>
          </w:p>
        </w:tc>
      </w:tr>
      <w:tr>
        <w:trPr>
          <w:trHeight w:val="65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57 (9,4%)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287 (47%)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160 (26%)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102 (17%)</w:t>
            </w:r>
          </w:p>
        </w:tc>
      </w:tr>
      <w:tr>
        <w:trPr>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36 (5,9%)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 (1,2%)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452 (75%)</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77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111 (18%)</w:t>
            </w:r>
          </w:p>
        </w:tc>
      </w:tr>
      <w:tr>
        <w:trPr>
          <w:trHeight w:val="360" w:hRule="atLeast"/>
          <w:cantSplit w:val="true"/>
        </w:trPr>
        <w:tc>
          <w:tcPr>
            <w:tcW w:w="6088"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370" w:name="synth%25C3%25A8se-des-donn%25C3%25A9es-1"/>
      <w:bookmarkStart w:id="371" w:name="cc-du-sud-avesnois"/>
      <w:bookmarkStart w:id="372" w:name="synth%25C3%25A8se-des-donn%25C3%25A9es-1"/>
      <w:bookmarkStart w:id="373" w:name="cc-du-sud-avesnois"/>
      <w:bookmarkEnd w:id="372"/>
      <w:bookmarkEnd w:id="373"/>
    </w:p>
    <w:p>
      <w:pPr>
        <w:pStyle w:val="Titre1"/>
        <w:shd w:val="clear" w:fill="000091"/>
        <w:rPr/>
      </w:pPr>
      <w:r>
        <w:rPr>
          <w:rStyle w:val="SectionNumber"/>
        </w:rPr>
        <w:t>24</w:t>
      </w:r>
      <w:r>
        <w:rPr/>
        <w:tab/>
        <w:t>CC Cœur d’Ostrevent</w:t>
      </w:r>
    </w:p>
    <w:p>
      <w:pPr>
        <w:pStyle w:val="Titre2"/>
        <w:shd w:val="clear" w:fill="FFB66C"/>
        <w:rPr/>
      </w:pPr>
      <w:r>
        <w:rPr>
          <w:rStyle w:val="SectionNumber"/>
        </w:rPr>
        <w:t>24.1</w:t>
      </w:r>
      <w:r>
        <w:rPr/>
        <w:tab/>
        <w:t>Informations générales</w:t>
      </w:r>
    </w:p>
    <w:p>
      <w:pPr>
        <w:pStyle w:val="FirstParagraph"/>
        <w:rPr/>
      </w:pPr>
      <w:r>
        <w:rPr/>
        <w:t xml:space="preserve">On dénombre 31 258 logements pour 71 066 habitants dans la CC Cœur d’Ostrevent. 2 340 d’entre-eux sont vacants, soit 7,5% du parc de logements total. La vacance évaluée dans le cadre de cette étude, à savoir </w:t>
      </w:r>
      <w:r>
        <w:rPr>
          <w:b/>
          <w:bCs/>
        </w:rPr>
        <w:t>la vacance structurelle du parc privé représente 663 logements, soit 3,0% du parc privé</w:t>
      </w:r>
      <w:r>
        <w:rPr/>
        <w:t xml:space="preserve"> et 28,3% de la vacance totale.</w:t>
      </w:r>
      <w:bookmarkStart w:id="374" w:name="informations-g%25C3%25A9n%25C3%25A9rales"/>
      <w:bookmarkEnd w:id="374"/>
    </w:p>
    <w:p>
      <w:pPr>
        <w:pStyle w:val="Titre2"/>
        <w:shd w:val="clear" w:fill="FFB66C"/>
        <w:rPr/>
      </w:pPr>
      <w:r>
        <w:rPr>
          <w:rStyle w:val="SectionNumber"/>
        </w:rPr>
        <w:t>24.2</w:t>
      </w:r>
      <w:r>
        <w:rPr/>
        <w:tab/>
        <w:t>Localisation des logements vacants</w:t>
      </w:r>
    </w:p>
    <w:p>
      <w:pPr>
        <w:pStyle w:val="Titre3"/>
        <w:shd w:val="clear" w:fill="B2B2B2"/>
        <w:rPr/>
      </w:pPr>
      <w:r>
        <w:rPr>
          <w:rStyle w:val="SectionNumber"/>
        </w:rPr>
        <w:t>24.2.1</w:t>
      </w:r>
      <w:r>
        <w:rPr/>
        <w:tab/>
        <w:t>Une répartition hétérogène de la vacance</w:t>
      </w:r>
    </w:p>
    <w:p>
      <w:pPr>
        <w:pStyle w:val="FirstParagraph"/>
        <w:rPr/>
      </w:pPr>
      <w:r>
        <w:rPr/>
        <w:drawing>
          <wp:inline distT="0" distB="0" distL="0" distR="0">
            <wp:extent cx="4572000" cy="3657600"/>
            <wp:effectExtent l="0" t="0" r="0" b="0"/>
            <wp:docPr id="193"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90" descr=""/>
                    <pic:cNvPicPr>
                      <a:picLocks noChangeAspect="1" noChangeArrowheads="1"/>
                    </pic:cNvPicPr>
                  </pic:nvPicPr>
                  <pic:blipFill>
                    <a:blip r:embed="rId201"/>
                    <a:stretch>
                      <a:fillRect/>
                    </a:stretch>
                  </pic:blipFill>
                  <pic:spPr bwMode="auto">
                    <a:xfrm>
                      <a:off x="0" y="0"/>
                      <a:ext cx="4572000" cy="3657600"/>
                    </a:xfrm>
                    <a:prstGeom prst="rect">
                      <a:avLst/>
                    </a:prstGeom>
                  </pic:spPr>
                </pic:pic>
              </a:graphicData>
            </a:graphic>
          </wp:inline>
        </w:drawing>
      </w:r>
      <w:bookmarkStart w:id="375" w:name="Xfc8f4d2a816f6bb2772f6cc253b6cdaec7b6d7b"/>
      <w:bookmarkStart w:id="376" w:name="localisation-des-logements-vacants-14"/>
      <w:bookmarkEnd w:id="375"/>
      <w:bookmarkEnd w:id="376"/>
    </w:p>
    <w:p>
      <w:pPr>
        <w:pStyle w:val="Titre2"/>
        <w:shd w:val="clear" w:fill="FFB66C"/>
        <w:rPr/>
      </w:pPr>
      <w:r>
        <w:rPr>
          <w:rStyle w:val="SectionNumber"/>
        </w:rPr>
        <w:t>24.3</w:t>
      </w:r>
      <w:r>
        <w:rPr/>
        <w:tab/>
        <w:t>Caractéristiques des logements vacants</w:t>
      </w:r>
    </w:p>
    <w:p>
      <w:pPr>
        <w:pStyle w:val="Titre3"/>
        <w:shd w:val="clear" w:fill="B2B2B2"/>
        <w:rPr/>
      </w:pPr>
      <w:r>
        <w:rPr>
          <w:rStyle w:val="SectionNumber"/>
        </w:rPr>
        <w:t>24.3.1</w:t>
      </w:r>
      <w:r>
        <w:rPr/>
        <w:tab/>
        <w:t>Type de logement</w:t>
      </w:r>
    </w:p>
    <w:p>
      <w:pPr>
        <w:pStyle w:val="FirstParagraph"/>
        <w:rPr/>
      </w:pPr>
      <w:r>
        <w:rPr/>
        <w:drawing>
          <wp:inline distT="0" distB="0" distL="0" distR="0">
            <wp:extent cx="4572000" cy="3657600"/>
            <wp:effectExtent l="0" t="0" r="0" b="0"/>
            <wp:docPr id="194"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91" descr=""/>
                    <pic:cNvPicPr>
                      <a:picLocks noChangeAspect="1" noChangeArrowheads="1"/>
                    </pic:cNvPicPr>
                  </pic:nvPicPr>
                  <pic:blipFill>
                    <a:blip r:embed="rId202"/>
                    <a:stretch>
                      <a:fillRect/>
                    </a:stretch>
                  </pic:blipFill>
                  <pic:spPr bwMode="auto">
                    <a:xfrm>
                      <a:off x="0" y="0"/>
                      <a:ext cx="4572000" cy="3657600"/>
                    </a:xfrm>
                    <a:prstGeom prst="rect">
                      <a:avLst/>
                    </a:prstGeom>
                  </pic:spPr>
                </pic:pic>
              </a:graphicData>
            </a:graphic>
          </wp:inline>
        </w:drawing>
      </w:r>
      <w:bookmarkStart w:id="377" w:name="type-de-logement-14"/>
      <w:bookmarkEnd w:id="377"/>
    </w:p>
    <w:p>
      <w:pPr>
        <w:pStyle w:val="Titre3"/>
        <w:shd w:val="clear" w:fill="B2B2B2"/>
        <w:rPr/>
      </w:pPr>
      <w:r>
        <w:rPr>
          <w:rStyle w:val="SectionNumber"/>
        </w:rPr>
        <w:t>24.3.2</w:t>
      </w:r>
      <w:r>
        <w:rPr/>
        <w:tab/>
        <w:t>Nombre de pièces</w:t>
      </w:r>
    </w:p>
    <w:p>
      <w:pPr>
        <w:pStyle w:val="FirstParagraph"/>
        <w:rPr/>
      </w:pPr>
      <w:r>
        <w:rPr/>
        <w:drawing>
          <wp:inline distT="0" distB="0" distL="0" distR="0">
            <wp:extent cx="4572000" cy="3657600"/>
            <wp:effectExtent l="0" t="0" r="0" b="0"/>
            <wp:docPr id="195"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2" descr=""/>
                    <pic:cNvPicPr>
                      <a:picLocks noChangeAspect="1" noChangeArrowheads="1"/>
                    </pic:cNvPicPr>
                  </pic:nvPicPr>
                  <pic:blipFill>
                    <a:blip r:embed="rId203"/>
                    <a:stretch>
                      <a:fillRect/>
                    </a:stretch>
                  </pic:blipFill>
                  <pic:spPr bwMode="auto">
                    <a:xfrm>
                      <a:off x="0" y="0"/>
                      <a:ext cx="4572000" cy="3657600"/>
                    </a:xfrm>
                    <a:prstGeom prst="rect">
                      <a:avLst/>
                    </a:prstGeom>
                  </pic:spPr>
                </pic:pic>
              </a:graphicData>
            </a:graphic>
          </wp:inline>
        </w:drawing>
      </w:r>
      <w:bookmarkStart w:id="378" w:name="nombre-de-pi%25C3%25A8ces-14"/>
      <w:bookmarkEnd w:id="378"/>
    </w:p>
    <w:p>
      <w:pPr>
        <w:pStyle w:val="Titre3"/>
        <w:shd w:val="clear" w:fill="B2B2B2"/>
        <w:rPr/>
      </w:pPr>
      <w:r>
        <w:rPr>
          <w:rStyle w:val="SectionNumber"/>
        </w:rPr>
        <w:t>24.3.3</w:t>
      </w:r>
      <w:r>
        <w:rPr/>
        <w:tab/>
        <w:t>Niveau de confort</w:t>
      </w:r>
    </w:p>
    <w:p>
      <w:pPr>
        <w:pStyle w:val="FirstParagraph"/>
        <w:rPr/>
      </w:pPr>
      <w:r>
        <w:rPr/>
        <w:drawing>
          <wp:inline distT="0" distB="0" distL="0" distR="0">
            <wp:extent cx="4572000" cy="3657600"/>
            <wp:effectExtent l="0" t="0" r="0" b="0"/>
            <wp:docPr id="196"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93" descr=""/>
                    <pic:cNvPicPr>
                      <a:picLocks noChangeAspect="1" noChangeArrowheads="1"/>
                    </pic:cNvPicPr>
                  </pic:nvPicPr>
                  <pic:blipFill>
                    <a:blip r:embed="rId204"/>
                    <a:stretch>
                      <a:fillRect/>
                    </a:stretch>
                  </pic:blipFill>
                  <pic:spPr bwMode="auto">
                    <a:xfrm>
                      <a:off x="0" y="0"/>
                      <a:ext cx="4572000" cy="3657600"/>
                    </a:xfrm>
                    <a:prstGeom prst="rect">
                      <a:avLst/>
                    </a:prstGeom>
                  </pic:spPr>
                </pic:pic>
              </a:graphicData>
            </a:graphic>
          </wp:inline>
        </w:drawing>
      </w:r>
      <w:bookmarkStart w:id="379" w:name="niveau-de-confort-20"/>
      <w:bookmarkStart w:id="380" w:name="X967434b4b44b7e27b47b03f62835d00d2f8f10a"/>
      <w:bookmarkEnd w:id="379"/>
      <w:bookmarkEnd w:id="380"/>
    </w:p>
    <w:p>
      <w:pPr>
        <w:pStyle w:val="Titre2"/>
        <w:shd w:val="clear" w:fill="FFB66C"/>
        <w:rPr/>
      </w:pPr>
      <w:r>
        <w:rPr>
          <w:rStyle w:val="SectionNumber"/>
        </w:rPr>
        <w:t>24.4</w:t>
      </w:r>
      <w:r>
        <w:rPr/>
        <w:tab/>
        <w:t>Caractéristiques des propriétaires</w:t>
      </w:r>
    </w:p>
    <w:p>
      <w:pPr>
        <w:pStyle w:val="Titre3"/>
        <w:shd w:val="clear" w:fill="B2B2B2"/>
        <w:rPr/>
      </w:pPr>
      <w:r>
        <w:rPr>
          <w:rStyle w:val="SectionNumber"/>
        </w:rPr>
        <w:t>24.4.1</w:t>
      </w:r>
      <w:r>
        <w:rPr/>
        <w:tab/>
        <w:t>Type de propriétaire</w:t>
      </w:r>
    </w:p>
    <w:p>
      <w:pPr>
        <w:pStyle w:val="FirstParagraph"/>
        <w:rPr/>
      </w:pPr>
      <w:r>
        <w:rPr/>
        <w:drawing>
          <wp:inline distT="0" distB="0" distL="0" distR="0">
            <wp:extent cx="4572000" cy="3657600"/>
            <wp:effectExtent l="0" t="0" r="0" b="0"/>
            <wp:docPr id="197"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94" descr=""/>
                    <pic:cNvPicPr>
                      <a:picLocks noChangeAspect="1" noChangeArrowheads="1"/>
                    </pic:cNvPicPr>
                  </pic:nvPicPr>
                  <pic:blipFill>
                    <a:blip r:embed="rId205"/>
                    <a:stretch>
                      <a:fillRect/>
                    </a:stretch>
                  </pic:blipFill>
                  <pic:spPr bwMode="auto">
                    <a:xfrm>
                      <a:off x="0" y="0"/>
                      <a:ext cx="4572000" cy="3657600"/>
                    </a:xfrm>
                    <a:prstGeom prst="rect">
                      <a:avLst/>
                    </a:prstGeom>
                  </pic:spPr>
                </pic:pic>
              </a:graphicData>
            </a:graphic>
          </wp:inline>
        </w:drawing>
      </w:r>
      <w:bookmarkStart w:id="381" w:name="type-de-propri%25C3%25A9taire-14"/>
      <w:bookmarkEnd w:id="381"/>
    </w:p>
    <w:p>
      <w:pPr>
        <w:pStyle w:val="Titre3"/>
        <w:shd w:val="clear" w:fill="B2B2B2"/>
        <w:rPr/>
      </w:pPr>
      <w:r>
        <w:rPr>
          <w:rStyle w:val="SectionNumber"/>
        </w:rPr>
        <w:t>24.4.2</w:t>
      </w:r>
      <w:r>
        <w:rPr/>
        <w:tab/>
        <w:t>Âge du propriétaire</w:t>
      </w:r>
    </w:p>
    <w:p>
      <w:pPr>
        <w:pStyle w:val="FirstParagraph"/>
        <w:rPr/>
      </w:pPr>
      <w:r>
        <w:rPr/>
        <w:drawing>
          <wp:inline distT="0" distB="0" distL="0" distR="0">
            <wp:extent cx="4572000" cy="3657600"/>
            <wp:effectExtent l="0" t="0" r="0" b="0"/>
            <wp:docPr id="198"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95" descr=""/>
                    <pic:cNvPicPr>
                      <a:picLocks noChangeAspect="1" noChangeArrowheads="1"/>
                    </pic:cNvPicPr>
                  </pic:nvPicPr>
                  <pic:blipFill>
                    <a:blip r:embed="rId206"/>
                    <a:stretch>
                      <a:fillRect/>
                    </a:stretch>
                  </pic:blipFill>
                  <pic:spPr bwMode="auto">
                    <a:xfrm>
                      <a:off x="0" y="0"/>
                      <a:ext cx="4572000" cy="3657600"/>
                    </a:xfrm>
                    <a:prstGeom prst="rect">
                      <a:avLst/>
                    </a:prstGeom>
                  </pic:spPr>
                </pic:pic>
              </a:graphicData>
            </a:graphic>
          </wp:inline>
        </w:drawing>
      </w:r>
      <w:bookmarkStart w:id="382" w:name="%25C3%25A2ge-du-propri%25C3%25A9taire-14"/>
      <w:bookmarkEnd w:id="382"/>
    </w:p>
    <w:p>
      <w:pPr>
        <w:pStyle w:val="Titre3"/>
        <w:shd w:val="clear" w:fill="B2B2B2"/>
        <w:rPr/>
      </w:pPr>
      <w:r>
        <w:rPr>
          <w:rStyle w:val="SectionNumber"/>
        </w:rPr>
        <w:t>24.4.3</w:t>
      </w:r>
      <w:r>
        <w:rPr/>
        <w:tab/>
        <w:t>Une concentration de la vacance dans les copropriétés</w:t>
      </w:r>
    </w:p>
    <w:p>
      <w:pPr>
        <w:pStyle w:val="FirstParagraph"/>
        <w:rPr/>
      </w:pPr>
      <w:r>
        <w:rPr/>
        <w:t>12% des appartements sont situés à une adresse concentrant au moins un autre logement vacant et 3% avec au moins 5 logements.</w:t>
      </w:r>
      <w:bookmarkStart w:id="383" w:name="X3b39895ca64cd23219a8cce8d57aa553d877f72"/>
      <w:bookmarkStart w:id="384" w:name="caract%25C3%25A9ristiques-des-propri%25C"/>
      <w:bookmarkEnd w:id="383"/>
      <w:bookmarkEnd w:id="384"/>
    </w:p>
    <w:p>
      <w:pPr>
        <w:pStyle w:val="Titre2"/>
        <w:shd w:val="clear" w:fill="FFB66C"/>
        <w:rPr/>
      </w:pPr>
      <w:r>
        <w:rPr>
          <w:rStyle w:val="SectionNumber"/>
        </w:rPr>
        <w:t>24.5</w:t>
      </w:r>
      <w:r>
        <w:rPr/>
        <w:tab/>
        <w:t>Les multi-propriétaires</w:t>
      </w:r>
    </w:p>
    <w:p>
      <w:pPr>
        <w:pStyle w:val="FirstParagraph"/>
        <w:rPr/>
      </w:pPr>
      <w:r>
        <w:rPr/>
        <w:t>On dénombre 104 logements détenus par 38 multipropriétaires, soit 16%.</w:t>
      </w:r>
    </w:p>
    <w:p>
      <w:pPr>
        <w:pStyle w:val="Titre3"/>
        <w:shd w:val="clear" w:fill="B2B2B2"/>
        <w:rPr/>
      </w:pPr>
      <w:r>
        <w:rPr>
          <w:rStyle w:val="SectionNumber"/>
        </w:rPr>
        <w:t>24.5.1</w:t>
      </w:r>
      <w:r>
        <w:rPr/>
        <w:tab/>
        <w:t>Les propriétaires hors de la région</w:t>
      </w:r>
    </w:p>
    <w:p>
      <w:pPr>
        <w:pStyle w:val="FirstParagraph"/>
        <w:rPr/>
      </w:pPr>
      <w:r>
        <w:rPr/>
        <w:t>10% des logements vacants appartiennent à des propriétaires résidant hors de la région.</w:t>
      </w:r>
      <w:bookmarkStart w:id="385" w:name="les-propri%25C3%25A9taires-hors-de-la-r%"/>
      <w:bookmarkStart w:id="386" w:name="les-multi-propri%25C3%25A9taires-14"/>
      <w:bookmarkEnd w:id="385"/>
      <w:bookmarkEnd w:id="386"/>
    </w:p>
    <w:p>
      <w:pPr>
        <w:pStyle w:val="Titre2"/>
        <w:shd w:val="clear" w:fill="FFB66C"/>
        <w:rPr/>
      </w:pPr>
      <w:r>
        <w:rPr>
          <w:rStyle w:val="SectionNumber"/>
        </w:rPr>
        <w:t>24.6</w:t>
      </w:r>
      <w:r>
        <w:rPr/>
        <w:tab/>
        <w:t>Durée de la vacance</w:t>
      </w:r>
    </w:p>
    <w:p>
      <w:pPr>
        <w:pStyle w:val="FirstParagraph"/>
        <w:rPr/>
      </w:pPr>
      <w:r>
        <w:rPr/>
        <w:t xml:space="preserve">La durée de la </w:t>
      </w:r>
      <w:r>
        <w:rPr>
          <w:b/>
          <w:bCs/>
        </w:rPr>
        <w:t>vacance médiane est de 5,0 ans</w:t>
      </w:r>
      <w:r>
        <w:rPr/>
        <w:t xml:space="preserve"> (moyenne : 8,1 ans), 25% des logements vacants le sont depuis moins de 4 ans et 25% des logements sont vacants depuis plus de 10 ans.</w:t>
      </w:r>
      <w:bookmarkStart w:id="387" w:name="dur%25C3%25A9e-de-la-vacance-20"/>
      <w:bookmarkEnd w:id="387"/>
    </w:p>
    <w:p>
      <w:pPr>
        <w:pStyle w:val="Titre2"/>
        <w:shd w:val="clear" w:fill="FFB66C"/>
        <w:rPr/>
      </w:pPr>
      <w:r>
        <w:rPr>
          <w:rStyle w:val="SectionNumber"/>
        </w:rPr>
        <w:t>24.7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663</w:t>
            </w:r>
            <w:r>
              <w:rPr>
                <w:rFonts w:ascii="Arial" w:hAnsi="Arial"/>
                <w:b w:val="false"/>
                <w:i w:val="false"/>
                <w:color w:val="000000"/>
                <w:sz w:val="22"/>
                <w:szCs w:val="22"/>
                <w:u w:val="none"/>
                <w:vertAlign w:val="superscript"/>
              </w:rPr>
              <w:t>1</w:t>
            </w:r>
          </w:p>
        </w:tc>
      </w:tr>
      <w:tr>
        <w:trPr>
          <w:trHeight w:val="61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130 (20%)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533 (80%)</w:t>
            </w:r>
          </w:p>
        </w:tc>
      </w:tr>
      <w:tr>
        <w:trPr>
          <w:trHeight w:val="61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 (0,5%)</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61 (9,2%)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137 (21%)</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188 (28%)</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133 (20%)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91 (14%)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(7,5%)</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 (4 – 10)</w:t>
            </w:r>
          </w:p>
        </w:tc>
      </w:tr>
      <w:tr>
        <w:trPr>
          <w:trHeight w:val="57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454 (68%)</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209 (32%)</w:t>
            </w:r>
          </w:p>
        </w:tc>
      </w:tr>
      <w:tr>
        <w:trPr>
          <w:trHeight w:val="65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76 (11%)</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315 (48%)</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128 (19%)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144 (22%)</w:t>
            </w:r>
          </w:p>
        </w:tc>
      </w:tr>
      <w:tr>
        <w:trPr>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 (4,7%)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 (1,5%)</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529 (80%)</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93 (14%)</w:t>
            </w:r>
          </w:p>
        </w:tc>
      </w:tr>
      <w:tr>
        <w:trPr>
          <w:trHeight w:val="360" w:hRule="atLeast"/>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388" w:name="synth%25C3%25A8se-des-donn%25C3%25A9es-1"/>
      <w:bookmarkStart w:id="389" w:name="cc-c%25C5%2593ur-dostrevent"/>
      <w:bookmarkStart w:id="390" w:name="synth%25C3%25A8se-des-donn%25C3%25A9es-1"/>
      <w:bookmarkStart w:id="391" w:name="cc-c%25C5%2593ur-dostrevent"/>
      <w:bookmarkEnd w:id="390"/>
      <w:bookmarkEnd w:id="391"/>
    </w:p>
    <w:p>
      <w:pPr>
        <w:pStyle w:val="Titre1"/>
        <w:shd w:val="clear" w:fill="000091"/>
        <w:rPr/>
      </w:pPr>
      <w:r>
        <w:rPr>
          <w:rStyle w:val="SectionNumber"/>
        </w:rPr>
        <w:t>25</w:t>
      </w:r>
      <w:r>
        <w:rPr/>
        <w:tab/>
        <w:t>CC Flandre Lys</w:t>
      </w:r>
    </w:p>
    <w:p>
      <w:pPr>
        <w:pStyle w:val="Titre2"/>
        <w:shd w:val="clear" w:fill="FFB66C"/>
        <w:rPr/>
      </w:pPr>
      <w:r>
        <w:rPr>
          <w:rStyle w:val="SectionNumber"/>
        </w:rPr>
        <w:t>25.1</w:t>
      </w:r>
      <w:r>
        <w:rPr/>
        <w:tab/>
        <w:t>Informations générales</w:t>
      </w:r>
    </w:p>
    <w:p>
      <w:pPr>
        <w:pStyle w:val="FirstParagraph"/>
        <w:rPr/>
      </w:pPr>
      <w:r>
        <w:rPr/>
        <w:t xml:space="preserve">On dénombre 10 388 logements pour 23 074 habitants dans la CC Flandre Lys. 689 d’entre-eux sont vacants, soit 6,6% du parc de logements total. La vacance évaluée dans le cadre de cette étude, à savoir </w:t>
      </w:r>
      <w:r>
        <w:rPr>
          <w:b/>
          <w:bCs/>
        </w:rPr>
        <w:t>la vacance structurelle du parc privé représente 225 logements, soit 2,5% du parc privé</w:t>
      </w:r>
      <w:r>
        <w:rPr/>
        <w:t xml:space="preserve"> et 32,7% de la vacance totale.</w:t>
      </w:r>
      <w:bookmarkStart w:id="392" w:name="informations-g%25C3%25A9n%25C3%25A9rales"/>
      <w:bookmarkEnd w:id="392"/>
    </w:p>
    <w:p>
      <w:pPr>
        <w:pStyle w:val="Titre2"/>
        <w:shd w:val="clear" w:fill="FFB66C"/>
        <w:rPr/>
      </w:pPr>
      <w:r>
        <w:rPr>
          <w:rStyle w:val="SectionNumber"/>
        </w:rPr>
        <w:t>25.2</w:t>
      </w:r>
      <w:r>
        <w:rPr/>
        <w:tab/>
        <w:t>Localisation des logements vacants</w:t>
      </w:r>
    </w:p>
    <w:p>
      <w:pPr>
        <w:pStyle w:val="Titre3"/>
        <w:shd w:val="clear" w:fill="B2B2B2"/>
        <w:rPr/>
      </w:pPr>
      <w:r>
        <w:rPr>
          <w:rStyle w:val="SectionNumber"/>
        </w:rPr>
        <w:t>25.2.1</w:t>
      </w:r>
      <w:r>
        <w:rPr/>
        <w:tab/>
        <w:t>Une répartition hétérogène de la vacance</w:t>
      </w:r>
    </w:p>
    <w:p>
      <w:pPr>
        <w:pStyle w:val="FirstParagraph"/>
        <w:rPr/>
      </w:pPr>
      <w:r>
        <w:rPr/>
        <w:drawing>
          <wp:inline distT="0" distB="0" distL="0" distR="0">
            <wp:extent cx="4572000" cy="3657600"/>
            <wp:effectExtent l="0" t="0" r="0" b="0"/>
            <wp:docPr id="199"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96" descr=""/>
                    <pic:cNvPicPr>
                      <a:picLocks noChangeAspect="1" noChangeArrowheads="1"/>
                    </pic:cNvPicPr>
                  </pic:nvPicPr>
                  <pic:blipFill>
                    <a:blip r:embed="rId207"/>
                    <a:stretch>
                      <a:fillRect/>
                    </a:stretch>
                  </pic:blipFill>
                  <pic:spPr bwMode="auto">
                    <a:xfrm>
                      <a:off x="0" y="0"/>
                      <a:ext cx="4572000" cy="3657600"/>
                    </a:xfrm>
                    <a:prstGeom prst="rect">
                      <a:avLst/>
                    </a:prstGeom>
                  </pic:spPr>
                </pic:pic>
              </a:graphicData>
            </a:graphic>
          </wp:inline>
        </w:drawing>
      </w:r>
      <w:bookmarkStart w:id="393" w:name="Xe99dfe09878681ca9181608454a1831799afcf2"/>
      <w:bookmarkStart w:id="394" w:name="localisation-des-logements-vacants-15"/>
      <w:bookmarkEnd w:id="393"/>
      <w:bookmarkEnd w:id="394"/>
    </w:p>
    <w:p>
      <w:pPr>
        <w:pStyle w:val="Titre2"/>
        <w:shd w:val="clear" w:fill="FFB66C"/>
        <w:rPr/>
      </w:pPr>
      <w:r>
        <w:rPr>
          <w:rStyle w:val="SectionNumber"/>
        </w:rPr>
        <w:t>25.3</w:t>
      </w:r>
      <w:r>
        <w:rPr/>
        <w:tab/>
        <w:t>Caractéristiques des logements vacants</w:t>
      </w:r>
    </w:p>
    <w:p>
      <w:pPr>
        <w:pStyle w:val="Titre3"/>
        <w:shd w:val="clear" w:fill="B2B2B2"/>
        <w:rPr/>
      </w:pPr>
      <w:r>
        <w:rPr>
          <w:rStyle w:val="SectionNumber"/>
        </w:rPr>
        <w:t>25.3.1</w:t>
      </w:r>
      <w:r>
        <w:rPr/>
        <w:tab/>
        <w:t>Type de logement</w:t>
      </w:r>
    </w:p>
    <w:p>
      <w:pPr>
        <w:pStyle w:val="FirstParagraph"/>
        <w:rPr/>
      </w:pPr>
      <w:r>
        <w:rPr/>
        <w:drawing>
          <wp:inline distT="0" distB="0" distL="0" distR="0">
            <wp:extent cx="4572000" cy="3657600"/>
            <wp:effectExtent l="0" t="0" r="0" b="0"/>
            <wp:docPr id="200"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97" descr=""/>
                    <pic:cNvPicPr>
                      <a:picLocks noChangeAspect="1" noChangeArrowheads="1"/>
                    </pic:cNvPicPr>
                  </pic:nvPicPr>
                  <pic:blipFill>
                    <a:blip r:embed="rId208"/>
                    <a:stretch>
                      <a:fillRect/>
                    </a:stretch>
                  </pic:blipFill>
                  <pic:spPr bwMode="auto">
                    <a:xfrm>
                      <a:off x="0" y="0"/>
                      <a:ext cx="4572000" cy="3657600"/>
                    </a:xfrm>
                    <a:prstGeom prst="rect">
                      <a:avLst/>
                    </a:prstGeom>
                  </pic:spPr>
                </pic:pic>
              </a:graphicData>
            </a:graphic>
          </wp:inline>
        </w:drawing>
      </w:r>
      <w:bookmarkStart w:id="395" w:name="type-de-logement-15"/>
      <w:bookmarkEnd w:id="395"/>
    </w:p>
    <w:p>
      <w:pPr>
        <w:pStyle w:val="Titre3"/>
        <w:shd w:val="clear" w:fill="B2B2B2"/>
        <w:rPr/>
      </w:pPr>
      <w:r>
        <w:rPr>
          <w:rStyle w:val="SectionNumber"/>
        </w:rPr>
        <w:t>25.3.2</w:t>
      </w:r>
      <w:r>
        <w:rPr/>
        <w:tab/>
        <w:t>Nombre de pièces</w:t>
      </w:r>
    </w:p>
    <w:p>
      <w:pPr>
        <w:pStyle w:val="FirstParagraph"/>
        <w:rPr/>
      </w:pPr>
      <w:r>
        <w:rPr/>
        <w:drawing>
          <wp:inline distT="0" distB="0" distL="0" distR="0">
            <wp:extent cx="4572000" cy="3657600"/>
            <wp:effectExtent l="0" t="0" r="0" b="0"/>
            <wp:docPr id="201" name="Imag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98" descr=""/>
                    <pic:cNvPicPr>
                      <a:picLocks noChangeAspect="1" noChangeArrowheads="1"/>
                    </pic:cNvPicPr>
                  </pic:nvPicPr>
                  <pic:blipFill>
                    <a:blip r:embed="rId209"/>
                    <a:stretch>
                      <a:fillRect/>
                    </a:stretch>
                  </pic:blipFill>
                  <pic:spPr bwMode="auto">
                    <a:xfrm>
                      <a:off x="0" y="0"/>
                      <a:ext cx="4572000" cy="3657600"/>
                    </a:xfrm>
                    <a:prstGeom prst="rect">
                      <a:avLst/>
                    </a:prstGeom>
                  </pic:spPr>
                </pic:pic>
              </a:graphicData>
            </a:graphic>
          </wp:inline>
        </w:drawing>
      </w:r>
      <w:bookmarkStart w:id="396" w:name="nombre-de-pi%25C3%25A8ces-15"/>
      <w:bookmarkEnd w:id="396"/>
    </w:p>
    <w:p>
      <w:pPr>
        <w:pStyle w:val="Titre3"/>
        <w:shd w:val="clear" w:fill="B2B2B2"/>
        <w:rPr/>
      </w:pPr>
      <w:r>
        <w:rPr>
          <w:rStyle w:val="SectionNumber"/>
        </w:rPr>
        <w:t>25.3.3</w:t>
      </w:r>
      <w:r>
        <w:rPr/>
        <w:tab/>
        <w:t>Niveau de confort</w:t>
      </w:r>
    </w:p>
    <w:p>
      <w:pPr>
        <w:pStyle w:val="FirstParagraph"/>
        <w:rPr/>
      </w:pPr>
      <w:r>
        <w:rPr/>
        <w:drawing>
          <wp:inline distT="0" distB="0" distL="0" distR="0">
            <wp:extent cx="4572000" cy="3657600"/>
            <wp:effectExtent l="0" t="0" r="0" b="0"/>
            <wp:docPr id="202" name="Imag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99" descr=""/>
                    <pic:cNvPicPr>
                      <a:picLocks noChangeAspect="1" noChangeArrowheads="1"/>
                    </pic:cNvPicPr>
                  </pic:nvPicPr>
                  <pic:blipFill>
                    <a:blip r:embed="rId210"/>
                    <a:stretch>
                      <a:fillRect/>
                    </a:stretch>
                  </pic:blipFill>
                  <pic:spPr bwMode="auto">
                    <a:xfrm>
                      <a:off x="0" y="0"/>
                      <a:ext cx="4572000" cy="3657600"/>
                    </a:xfrm>
                    <a:prstGeom prst="rect">
                      <a:avLst/>
                    </a:prstGeom>
                  </pic:spPr>
                </pic:pic>
              </a:graphicData>
            </a:graphic>
          </wp:inline>
        </w:drawing>
      </w:r>
      <w:bookmarkStart w:id="397" w:name="niveau-de-confort-21"/>
      <w:bookmarkStart w:id="398" w:name="X78f9673ca587ffb36b4e1b72dee65a6ab9ee9b6"/>
      <w:bookmarkEnd w:id="397"/>
      <w:bookmarkEnd w:id="398"/>
    </w:p>
    <w:p>
      <w:pPr>
        <w:pStyle w:val="Titre2"/>
        <w:shd w:val="clear" w:fill="FFB66C"/>
        <w:rPr/>
      </w:pPr>
      <w:r>
        <w:rPr>
          <w:rStyle w:val="SectionNumber"/>
        </w:rPr>
        <w:t>25.4</w:t>
      </w:r>
      <w:r>
        <w:rPr/>
        <w:tab/>
        <w:t>Caractéristiques des propriétaires</w:t>
      </w:r>
    </w:p>
    <w:p>
      <w:pPr>
        <w:pStyle w:val="Titre3"/>
        <w:shd w:val="clear" w:fill="B2B2B2"/>
        <w:rPr/>
      </w:pPr>
      <w:r>
        <w:rPr>
          <w:rStyle w:val="SectionNumber"/>
        </w:rPr>
        <w:t>25.4.1</w:t>
      </w:r>
      <w:r>
        <w:rPr/>
        <w:tab/>
        <w:t>Type de propriétaire</w:t>
      </w:r>
    </w:p>
    <w:p>
      <w:pPr>
        <w:pStyle w:val="FirstParagraph"/>
        <w:rPr/>
      </w:pPr>
      <w:r>
        <w:rPr/>
        <w:drawing>
          <wp:inline distT="0" distB="0" distL="0" distR="0">
            <wp:extent cx="4572000" cy="3657600"/>
            <wp:effectExtent l="0" t="0" r="0" b="0"/>
            <wp:docPr id="203" name="Imag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200" descr=""/>
                    <pic:cNvPicPr>
                      <a:picLocks noChangeAspect="1" noChangeArrowheads="1"/>
                    </pic:cNvPicPr>
                  </pic:nvPicPr>
                  <pic:blipFill>
                    <a:blip r:embed="rId211"/>
                    <a:stretch>
                      <a:fillRect/>
                    </a:stretch>
                  </pic:blipFill>
                  <pic:spPr bwMode="auto">
                    <a:xfrm>
                      <a:off x="0" y="0"/>
                      <a:ext cx="4572000" cy="3657600"/>
                    </a:xfrm>
                    <a:prstGeom prst="rect">
                      <a:avLst/>
                    </a:prstGeom>
                  </pic:spPr>
                </pic:pic>
              </a:graphicData>
            </a:graphic>
          </wp:inline>
        </w:drawing>
      </w:r>
      <w:bookmarkStart w:id="399" w:name="type-de-propri%25C3%25A9taire-15"/>
      <w:bookmarkEnd w:id="399"/>
    </w:p>
    <w:p>
      <w:pPr>
        <w:pStyle w:val="Titre3"/>
        <w:shd w:val="clear" w:fill="B2B2B2"/>
        <w:rPr/>
      </w:pPr>
      <w:r>
        <w:rPr>
          <w:rStyle w:val="SectionNumber"/>
        </w:rPr>
        <w:t>25.4.2</w:t>
      </w:r>
      <w:r>
        <w:rPr/>
        <w:tab/>
        <w:t>Âge du propriétaire</w:t>
      </w:r>
    </w:p>
    <w:p>
      <w:pPr>
        <w:pStyle w:val="FirstParagraph"/>
        <w:rPr/>
      </w:pPr>
      <w:r>
        <w:rPr/>
        <w:drawing>
          <wp:inline distT="0" distB="0" distL="0" distR="0">
            <wp:extent cx="4572000" cy="3657600"/>
            <wp:effectExtent l="0" t="0" r="0" b="0"/>
            <wp:docPr id="204" name="Image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01" descr=""/>
                    <pic:cNvPicPr>
                      <a:picLocks noChangeAspect="1" noChangeArrowheads="1"/>
                    </pic:cNvPicPr>
                  </pic:nvPicPr>
                  <pic:blipFill>
                    <a:blip r:embed="rId212"/>
                    <a:stretch>
                      <a:fillRect/>
                    </a:stretch>
                  </pic:blipFill>
                  <pic:spPr bwMode="auto">
                    <a:xfrm>
                      <a:off x="0" y="0"/>
                      <a:ext cx="4572000" cy="3657600"/>
                    </a:xfrm>
                    <a:prstGeom prst="rect">
                      <a:avLst/>
                    </a:prstGeom>
                  </pic:spPr>
                </pic:pic>
              </a:graphicData>
            </a:graphic>
          </wp:inline>
        </w:drawing>
      </w:r>
      <w:bookmarkStart w:id="400" w:name="%25C3%25A2ge-du-propri%25C3%25A9taire-15"/>
      <w:bookmarkEnd w:id="400"/>
    </w:p>
    <w:p>
      <w:pPr>
        <w:pStyle w:val="Titre3"/>
        <w:shd w:val="clear" w:fill="B2B2B2"/>
        <w:rPr/>
      </w:pPr>
      <w:r>
        <w:rPr>
          <w:rStyle w:val="SectionNumber"/>
        </w:rPr>
        <w:t>25.4.3</w:t>
      </w:r>
      <w:r>
        <w:rPr/>
        <w:tab/>
        <w:t>Une concentration de la vacance dans les copropriétés</w:t>
      </w:r>
    </w:p>
    <w:p>
      <w:pPr>
        <w:pStyle w:val="FirstParagraph"/>
        <w:rPr/>
      </w:pPr>
      <w:r>
        <w:rPr/>
        <w:t>27% des appartements sont situés à une adresse concentrant au moins un autre logement vacant et 8% avec au moins 5 logements.</w:t>
      </w:r>
      <w:bookmarkStart w:id="401" w:name="Xd0d9aa0a6f8aab6737f2dc2736445ebea3f6b2b"/>
      <w:bookmarkStart w:id="402" w:name="caract%25C3%25A9ristiques-des-propri%25C"/>
      <w:bookmarkEnd w:id="401"/>
      <w:bookmarkEnd w:id="402"/>
    </w:p>
    <w:p>
      <w:pPr>
        <w:pStyle w:val="Titre2"/>
        <w:shd w:val="clear" w:fill="FFB66C"/>
        <w:rPr/>
      </w:pPr>
      <w:r>
        <w:rPr>
          <w:rStyle w:val="SectionNumber"/>
        </w:rPr>
        <w:t>25.5</w:t>
      </w:r>
      <w:r>
        <w:rPr/>
        <w:tab/>
        <w:t>Les multi-propriétaires</w:t>
      </w:r>
    </w:p>
    <w:p>
      <w:pPr>
        <w:pStyle w:val="FirstParagraph"/>
        <w:rPr/>
      </w:pPr>
      <w:r>
        <w:rPr/>
        <w:t>On dénombre 43 logements détenus par 17 multipropriétaires, soit 19%.</w:t>
      </w:r>
    </w:p>
    <w:p>
      <w:pPr>
        <w:pStyle w:val="Titre3"/>
        <w:shd w:val="clear" w:fill="B2B2B2"/>
        <w:rPr/>
      </w:pPr>
      <w:r>
        <w:rPr>
          <w:rStyle w:val="SectionNumber"/>
        </w:rPr>
        <w:t>25.5.1</w:t>
      </w:r>
      <w:r>
        <w:rPr/>
        <w:tab/>
        <w:t>Les propriétaires hors de la région</w:t>
      </w:r>
    </w:p>
    <w:p>
      <w:pPr>
        <w:pStyle w:val="FirstParagraph"/>
        <w:rPr/>
      </w:pPr>
      <w:r>
        <w:rPr/>
        <w:t>12% des logements vacants appartiennent à des propriétaires résidant hors de la région.</w:t>
      </w:r>
      <w:bookmarkStart w:id="403" w:name="les-propri%25C3%25A9taires-hors-de-la-r%"/>
      <w:bookmarkStart w:id="404" w:name="les-multi-propri%25C3%25A9taires-15"/>
      <w:bookmarkEnd w:id="403"/>
      <w:bookmarkEnd w:id="404"/>
    </w:p>
    <w:p>
      <w:pPr>
        <w:pStyle w:val="Titre2"/>
        <w:shd w:val="clear" w:fill="FFB66C"/>
        <w:rPr/>
      </w:pPr>
      <w:r>
        <w:rPr>
          <w:rStyle w:val="SectionNumber"/>
        </w:rPr>
        <w:t>25.6</w:t>
      </w:r>
      <w:r>
        <w:rPr/>
        <w:tab/>
        <w:t>Durée de la vacance</w:t>
      </w:r>
    </w:p>
    <w:p>
      <w:pPr>
        <w:pStyle w:val="FirstParagraph"/>
        <w:rPr/>
      </w:pPr>
      <w:r>
        <w:rPr/>
        <w:t xml:space="preserve">La durée de la </w:t>
      </w:r>
      <w:r>
        <w:rPr>
          <w:b/>
          <w:bCs/>
        </w:rPr>
        <w:t>vacance médiane est de 6,0 ans</w:t>
      </w:r>
      <w:r>
        <w:rPr/>
        <w:t xml:space="preserve"> (moyenne : 8,1 ans), 25% des logements vacants le sont depuis moins de 4 ans et 25% des logements sont vacants depuis plus de 10 ans.</w:t>
      </w:r>
      <w:bookmarkStart w:id="405" w:name="dur%25C3%25A9e-de-la-vacance-21"/>
      <w:bookmarkEnd w:id="405"/>
    </w:p>
    <w:p>
      <w:pPr>
        <w:pStyle w:val="Titre2"/>
        <w:shd w:val="clear" w:fill="FFB66C"/>
        <w:rPr/>
      </w:pPr>
      <w:r>
        <w:rPr>
          <w:rStyle w:val="SectionNumber"/>
        </w:rPr>
        <w:t>25.7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225</w:t>
            </w:r>
            <w:r>
              <w:rPr>
                <w:rFonts w:ascii="Arial" w:hAnsi="Arial"/>
                <w:b w:val="false"/>
                <w:i w:val="false"/>
                <w:color w:val="000000"/>
                <w:sz w:val="22"/>
                <w:szCs w:val="22"/>
                <w:u w:val="none"/>
                <w:vertAlign w:val="superscript"/>
              </w:rPr>
              <w:t>1</w:t>
            </w:r>
          </w:p>
        </w:tc>
      </w:tr>
      <w:tr>
        <w:trPr>
          <w:trHeight w:val="61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85 (38%)</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140 (62%)</w:t>
            </w:r>
          </w:p>
        </w:tc>
      </w:tr>
      <w:tr>
        <w:trPr>
          <w:trHeight w:val="61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0</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 (0,4%)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 (6,7%)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60 (27%)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50 (22%)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51 (23%)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21 (9,3%)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27 (12%)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(4 – 10)</w:t>
            </w:r>
          </w:p>
        </w:tc>
      </w:tr>
      <w:tr>
        <w:trPr>
          <w:trHeight w:val="57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133 (59%)</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92 (41%)</w:t>
            </w:r>
          </w:p>
        </w:tc>
      </w:tr>
      <w:tr>
        <w:trPr>
          <w:trHeight w:val="65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15 (6,7%)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109 (48%)</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63 (28%)</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38 (17%)</w:t>
            </w:r>
          </w:p>
        </w:tc>
      </w:tr>
      <w:tr>
        <w:trPr>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29 (13%)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165 (73%)</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31 (14%)</w:t>
            </w:r>
          </w:p>
        </w:tc>
      </w:tr>
      <w:tr>
        <w:trPr>
          <w:trHeight w:val="360" w:hRule="atLeast"/>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bookmarkStart w:id="406" w:name="synth%25C3%25A8se-des-donn%25C3%25A9es-1"/>
      <w:bookmarkStart w:id="407" w:name="cc-flandre-lys"/>
      <w:bookmarkStart w:id="408" w:name="synth%25C3%25A8se-des-donn%25C3%25A9es-1"/>
      <w:bookmarkStart w:id="409" w:name="cc-flandre-lys"/>
      <w:bookmarkEnd w:id="408"/>
      <w:bookmarkEnd w:id="409"/>
    </w:p>
    <w:p>
      <w:pPr>
        <w:pStyle w:val="Titre1"/>
        <w:shd w:val="clear" w:fill="000091"/>
        <w:rPr/>
      </w:pPr>
      <w:r>
        <w:rPr>
          <w:rStyle w:val="SectionNumber"/>
        </w:rPr>
        <w:t>26</w:t>
      </w:r>
      <w:r>
        <w:rPr/>
        <w:tab/>
        <w:t>CC de Flandre Intérieure</w:t>
      </w:r>
    </w:p>
    <w:p>
      <w:pPr>
        <w:pStyle w:val="Titre2"/>
        <w:shd w:val="clear" w:fill="FFB66C"/>
        <w:rPr/>
      </w:pPr>
      <w:r>
        <w:rPr>
          <w:rStyle w:val="SectionNumber"/>
        </w:rPr>
        <w:t>26.1</w:t>
      </w:r>
      <w:r>
        <w:rPr/>
        <w:tab/>
        <w:t>Informations générales</w:t>
      </w:r>
    </w:p>
    <w:p>
      <w:pPr>
        <w:pStyle w:val="FirstParagraph"/>
        <w:rPr/>
      </w:pPr>
      <w:r>
        <w:rPr/>
        <w:t xml:space="preserve">On dénombre 46 186 logements pour 102 391 habitants dans la CC de Flandre Intérieure. 2 907 d’entre-eux sont vacants, soit 6,3% du parc de logements total. La vacance évaluée dans le cadre de cette étude, à savoir </w:t>
      </w:r>
      <w:r>
        <w:rPr>
          <w:b/>
          <w:bCs/>
        </w:rPr>
        <w:t>la vacance structurelle du parc privé représente 908 logements, soit 2,2% du parc privé</w:t>
      </w:r>
      <w:r>
        <w:rPr/>
        <w:t xml:space="preserve"> et 31,2% de la vacance totale.</w:t>
      </w:r>
      <w:bookmarkStart w:id="410" w:name="informations-g%25C3%25A9n%25C3%25A9rales"/>
      <w:bookmarkEnd w:id="410"/>
    </w:p>
    <w:p>
      <w:pPr>
        <w:pStyle w:val="Titre2"/>
        <w:shd w:val="clear" w:fill="FFB66C"/>
        <w:rPr/>
      </w:pPr>
      <w:r>
        <w:rPr>
          <w:rStyle w:val="SectionNumber"/>
        </w:rPr>
        <w:t>26.2</w:t>
      </w:r>
      <w:r>
        <w:rPr/>
        <w:tab/>
        <w:t>Localisation des logements vacants</w:t>
      </w:r>
    </w:p>
    <w:p>
      <w:pPr>
        <w:pStyle w:val="Titre3"/>
        <w:shd w:val="clear" w:fill="B2B2B2"/>
        <w:rPr/>
      </w:pPr>
      <w:r>
        <w:rPr>
          <w:rStyle w:val="SectionNumber"/>
        </w:rPr>
        <w:t>26.2.1</w:t>
      </w:r>
      <w:r>
        <w:rPr/>
        <w:tab/>
        <w:t>Une répartition hétérogène de la vacance</w:t>
      </w:r>
    </w:p>
    <w:p>
      <w:pPr>
        <w:pStyle w:val="FirstParagraph"/>
        <w:rPr/>
      </w:pPr>
      <w:r>
        <w:rPr/>
        <w:drawing>
          <wp:inline distT="0" distB="0" distL="0" distR="0">
            <wp:extent cx="4572000" cy="3657600"/>
            <wp:effectExtent l="0" t="0" r="0" b="0"/>
            <wp:docPr id="205" name="Image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02" descr=""/>
                    <pic:cNvPicPr>
                      <a:picLocks noChangeAspect="1" noChangeArrowheads="1"/>
                    </pic:cNvPicPr>
                  </pic:nvPicPr>
                  <pic:blipFill>
                    <a:blip r:embed="rId213"/>
                    <a:stretch>
                      <a:fillRect/>
                    </a:stretch>
                  </pic:blipFill>
                  <pic:spPr bwMode="auto">
                    <a:xfrm>
                      <a:off x="0" y="0"/>
                      <a:ext cx="4572000" cy="3657600"/>
                    </a:xfrm>
                    <a:prstGeom prst="rect">
                      <a:avLst/>
                    </a:prstGeom>
                  </pic:spPr>
                </pic:pic>
              </a:graphicData>
            </a:graphic>
          </wp:inline>
        </w:drawing>
      </w:r>
      <w:bookmarkStart w:id="411" w:name="Xe98cc28470c4fc1f9661bdd67054ae94887eba1"/>
      <w:bookmarkStart w:id="412" w:name="localisation-des-logements-vacants-16"/>
      <w:bookmarkEnd w:id="411"/>
      <w:bookmarkEnd w:id="412"/>
    </w:p>
    <w:p>
      <w:pPr>
        <w:pStyle w:val="Titre2"/>
        <w:shd w:val="clear" w:fill="FFB66C"/>
        <w:rPr/>
      </w:pPr>
      <w:r>
        <w:rPr>
          <w:rStyle w:val="SectionNumber"/>
        </w:rPr>
        <w:t>26.3</w:t>
      </w:r>
      <w:r>
        <w:rPr/>
        <w:tab/>
        <w:t>Caractéristiques des logements vacants</w:t>
      </w:r>
    </w:p>
    <w:p>
      <w:pPr>
        <w:pStyle w:val="Titre3"/>
        <w:shd w:val="clear" w:fill="B2B2B2"/>
        <w:rPr/>
      </w:pPr>
      <w:r>
        <w:rPr>
          <w:rStyle w:val="SectionNumber"/>
        </w:rPr>
        <w:t>26.3.1</w:t>
      </w:r>
      <w:r>
        <w:rPr/>
        <w:tab/>
        <w:t>Type de logement</w:t>
      </w:r>
    </w:p>
    <w:p>
      <w:pPr>
        <w:pStyle w:val="FirstParagraph"/>
        <w:rPr/>
      </w:pPr>
      <w:r>
        <w:rPr/>
        <w:drawing>
          <wp:inline distT="0" distB="0" distL="0" distR="0">
            <wp:extent cx="4572000" cy="3657600"/>
            <wp:effectExtent l="0" t="0" r="0" b="0"/>
            <wp:docPr id="206" name="Image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03" descr=""/>
                    <pic:cNvPicPr>
                      <a:picLocks noChangeAspect="1" noChangeArrowheads="1"/>
                    </pic:cNvPicPr>
                  </pic:nvPicPr>
                  <pic:blipFill>
                    <a:blip r:embed="rId214"/>
                    <a:stretch>
                      <a:fillRect/>
                    </a:stretch>
                  </pic:blipFill>
                  <pic:spPr bwMode="auto">
                    <a:xfrm>
                      <a:off x="0" y="0"/>
                      <a:ext cx="4572000" cy="3657600"/>
                    </a:xfrm>
                    <a:prstGeom prst="rect">
                      <a:avLst/>
                    </a:prstGeom>
                  </pic:spPr>
                </pic:pic>
              </a:graphicData>
            </a:graphic>
          </wp:inline>
        </w:drawing>
      </w:r>
      <w:bookmarkStart w:id="413" w:name="type-de-logement-16"/>
      <w:bookmarkEnd w:id="413"/>
    </w:p>
    <w:p>
      <w:pPr>
        <w:pStyle w:val="Titre3"/>
        <w:shd w:val="clear" w:fill="B2B2B2"/>
        <w:rPr/>
      </w:pPr>
      <w:r>
        <w:rPr>
          <w:rStyle w:val="SectionNumber"/>
        </w:rPr>
        <w:t>26.3.2</w:t>
      </w:r>
      <w:r>
        <w:rPr/>
        <w:tab/>
        <w:t>Nombre de pièces</w:t>
      </w:r>
    </w:p>
    <w:p>
      <w:pPr>
        <w:pStyle w:val="FirstParagraph"/>
        <w:rPr/>
      </w:pPr>
      <w:r>
        <w:rPr/>
        <w:drawing>
          <wp:inline distT="0" distB="0" distL="0" distR="0">
            <wp:extent cx="4572000" cy="3657600"/>
            <wp:effectExtent l="0" t="0" r="0" b="0"/>
            <wp:docPr id="207" name="Imag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04" descr=""/>
                    <pic:cNvPicPr>
                      <a:picLocks noChangeAspect="1" noChangeArrowheads="1"/>
                    </pic:cNvPicPr>
                  </pic:nvPicPr>
                  <pic:blipFill>
                    <a:blip r:embed="rId215"/>
                    <a:stretch>
                      <a:fillRect/>
                    </a:stretch>
                  </pic:blipFill>
                  <pic:spPr bwMode="auto">
                    <a:xfrm>
                      <a:off x="0" y="0"/>
                      <a:ext cx="4572000" cy="3657600"/>
                    </a:xfrm>
                    <a:prstGeom prst="rect">
                      <a:avLst/>
                    </a:prstGeom>
                  </pic:spPr>
                </pic:pic>
              </a:graphicData>
            </a:graphic>
          </wp:inline>
        </w:drawing>
      </w:r>
      <w:bookmarkStart w:id="414" w:name="nombre-de-pi%25C3%25A8ces-16"/>
      <w:bookmarkEnd w:id="414"/>
    </w:p>
    <w:p>
      <w:pPr>
        <w:pStyle w:val="Titre3"/>
        <w:shd w:val="clear" w:fill="B2B2B2"/>
        <w:rPr/>
      </w:pPr>
      <w:r>
        <w:rPr>
          <w:rStyle w:val="SectionNumber"/>
        </w:rPr>
        <w:t>26.3.3</w:t>
      </w:r>
      <w:r>
        <w:rPr/>
        <w:tab/>
        <w:t>Niveau de confort</w:t>
      </w:r>
    </w:p>
    <w:p>
      <w:pPr>
        <w:pStyle w:val="FirstParagraph"/>
        <w:rPr/>
      </w:pPr>
      <w:r>
        <w:rPr/>
        <w:drawing>
          <wp:inline distT="0" distB="0" distL="0" distR="0">
            <wp:extent cx="4572000" cy="3657600"/>
            <wp:effectExtent l="0" t="0" r="0" b="0"/>
            <wp:docPr id="208" name="Image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05" descr=""/>
                    <pic:cNvPicPr>
                      <a:picLocks noChangeAspect="1" noChangeArrowheads="1"/>
                    </pic:cNvPicPr>
                  </pic:nvPicPr>
                  <pic:blipFill>
                    <a:blip r:embed="rId216"/>
                    <a:stretch>
                      <a:fillRect/>
                    </a:stretch>
                  </pic:blipFill>
                  <pic:spPr bwMode="auto">
                    <a:xfrm>
                      <a:off x="0" y="0"/>
                      <a:ext cx="4572000" cy="3657600"/>
                    </a:xfrm>
                    <a:prstGeom prst="rect">
                      <a:avLst/>
                    </a:prstGeom>
                  </pic:spPr>
                </pic:pic>
              </a:graphicData>
            </a:graphic>
          </wp:inline>
        </w:drawing>
      </w:r>
      <w:bookmarkStart w:id="415" w:name="niveau-de-confort-22"/>
      <w:bookmarkStart w:id="416" w:name="Xd0ff4940084d7c1d2ad7e7cf2d100b92cfac9e0"/>
      <w:bookmarkEnd w:id="415"/>
      <w:bookmarkEnd w:id="416"/>
    </w:p>
    <w:p>
      <w:pPr>
        <w:pStyle w:val="Titre2"/>
        <w:shd w:val="clear" w:fill="FFB66C"/>
        <w:rPr/>
      </w:pPr>
      <w:r>
        <w:rPr>
          <w:rStyle w:val="SectionNumber"/>
        </w:rPr>
        <w:t>26.4</w:t>
      </w:r>
      <w:r>
        <w:rPr/>
        <w:tab/>
        <w:t>Caractéristiques des propriétaires</w:t>
      </w:r>
    </w:p>
    <w:p>
      <w:pPr>
        <w:pStyle w:val="Titre3"/>
        <w:shd w:val="clear" w:fill="B2B2B2"/>
        <w:rPr/>
      </w:pPr>
      <w:r>
        <w:rPr>
          <w:rStyle w:val="SectionNumber"/>
        </w:rPr>
        <w:t>26.4.1</w:t>
      </w:r>
      <w:r>
        <w:rPr/>
        <w:tab/>
        <w:t>Type de propriétaire</w:t>
      </w:r>
    </w:p>
    <w:p>
      <w:pPr>
        <w:pStyle w:val="FirstParagraph"/>
        <w:rPr/>
      </w:pPr>
      <w:r>
        <w:rPr/>
        <w:drawing>
          <wp:inline distT="0" distB="0" distL="0" distR="0">
            <wp:extent cx="4572000" cy="3657600"/>
            <wp:effectExtent l="0" t="0" r="0" b="0"/>
            <wp:docPr id="209" name="Image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06" descr=""/>
                    <pic:cNvPicPr>
                      <a:picLocks noChangeAspect="1" noChangeArrowheads="1"/>
                    </pic:cNvPicPr>
                  </pic:nvPicPr>
                  <pic:blipFill>
                    <a:blip r:embed="rId217"/>
                    <a:stretch>
                      <a:fillRect/>
                    </a:stretch>
                  </pic:blipFill>
                  <pic:spPr bwMode="auto">
                    <a:xfrm>
                      <a:off x="0" y="0"/>
                      <a:ext cx="4572000" cy="3657600"/>
                    </a:xfrm>
                    <a:prstGeom prst="rect">
                      <a:avLst/>
                    </a:prstGeom>
                  </pic:spPr>
                </pic:pic>
              </a:graphicData>
            </a:graphic>
          </wp:inline>
        </w:drawing>
      </w:r>
      <w:bookmarkStart w:id="417" w:name="type-de-propri%25C3%25A9taire-16"/>
      <w:bookmarkEnd w:id="417"/>
    </w:p>
    <w:p>
      <w:pPr>
        <w:pStyle w:val="Titre3"/>
        <w:shd w:val="clear" w:fill="B2B2B2"/>
        <w:rPr/>
      </w:pPr>
      <w:r>
        <w:rPr>
          <w:rStyle w:val="SectionNumber"/>
        </w:rPr>
        <w:t>26.4.2</w:t>
      </w:r>
      <w:r>
        <w:rPr/>
        <w:tab/>
        <w:t>Âge du propriétaire</w:t>
      </w:r>
    </w:p>
    <w:p>
      <w:pPr>
        <w:pStyle w:val="FirstParagraph"/>
        <w:rPr/>
      </w:pPr>
      <w:r>
        <w:rPr/>
        <w:drawing>
          <wp:inline distT="0" distB="0" distL="0" distR="0">
            <wp:extent cx="4572000" cy="3657600"/>
            <wp:effectExtent l="0" t="0" r="0" b="0"/>
            <wp:docPr id="210" name="Image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07" descr=""/>
                    <pic:cNvPicPr>
                      <a:picLocks noChangeAspect="1" noChangeArrowheads="1"/>
                    </pic:cNvPicPr>
                  </pic:nvPicPr>
                  <pic:blipFill>
                    <a:blip r:embed="rId218"/>
                    <a:stretch>
                      <a:fillRect/>
                    </a:stretch>
                  </pic:blipFill>
                  <pic:spPr bwMode="auto">
                    <a:xfrm>
                      <a:off x="0" y="0"/>
                      <a:ext cx="4572000" cy="3657600"/>
                    </a:xfrm>
                    <a:prstGeom prst="rect">
                      <a:avLst/>
                    </a:prstGeom>
                  </pic:spPr>
                </pic:pic>
              </a:graphicData>
            </a:graphic>
          </wp:inline>
        </w:drawing>
      </w:r>
      <w:bookmarkStart w:id="418" w:name="%25C3%25A2ge-du-propri%25C3%25A9taire-16"/>
      <w:bookmarkEnd w:id="418"/>
    </w:p>
    <w:p>
      <w:pPr>
        <w:pStyle w:val="Titre3"/>
        <w:shd w:val="clear" w:fill="B2B2B2"/>
        <w:rPr/>
      </w:pPr>
      <w:r>
        <w:rPr>
          <w:rStyle w:val="SectionNumber"/>
        </w:rPr>
        <w:t>26.4.3</w:t>
      </w:r>
      <w:r>
        <w:rPr/>
        <w:tab/>
        <w:t>Une concentration de la vacance dans les copropriétés</w:t>
      </w:r>
    </w:p>
    <w:p>
      <w:pPr>
        <w:pStyle w:val="FirstParagraph"/>
        <w:rPr/>
      </w:pPr>
      <w:r>
        <w:rPr/>
        <w:t>12% des appartements sont situés à une adresse concentrant au moins un autre logement vacant et 2% avec au moins 5 logements.</w:t>
      </w:r>
      <w:bookmarkStart w:id="419" w:name="X6d9b26ac91e8567ed962d9b982e936d90ac2388"/>
      <w:bookmarkStart w:id="420" w:name="caract%25C3%25A9ristiques-des-propri%25C"/>
      <w:bookmarkEnd w:id="419"/>
      <w:bookmarkEnd w:id="420"/>
    </w:p>
    <w:p>
      <w:pPr>
        <w:pStyle w:val="Titre2"/>
        <w:shd w:val="clear" w:fill="FFB66C"/>
        <w:rPr/>
      </w:pPr>
      <w:r>
        <w:rPr>
          <w:rStyle w:val="SectionNumber"/>
        </w:rPr>
        <w:t>26.5</w:t>
      </w:r>
      <w:r>
        <w:rPr/>
        <w:tab/>
        <w:t>Les multi-propriétaires</w:t>
      </w:r>
    </w:p>
    <w:p>
      <w:pPr>
        <w:pStyle w:val="FirstParagraph"/>
        <w:rPr/>
      </w:pPr>
      <w:r>
        <w:rPr/>
        <w:t>On dénombre 131 logements détenus par 53 multipropriétaires, soit 14%.</w:t>
      </w:r>
    </w:p>
    <w:p>
      <w:pPr>
        <w:pStyle w:val="Titre3"/>
        <w:shd w:val="clear" w:fill="B2B2B2"/>
        <w:rPr/>
      </w:pPr>
      <w:r>
        <w:rPr>
          <w:rStyle w:val="SectionNumber"/>
        </w:rPr>
        <w:t>26.5.1</w:t>
      </w:r>
      <w:r>
        <w:rPr/>
        <w:tab/>
        <w:t>Les propriétaires hors de la région</w:t>
      </w:r>
    </w:p>
    <w:p>
      <w:pPr>
        <w:pStyle w:val="FirstParagraph"/>
        <w:rPr/>
      </w:pPr>
      <w:r>
        <w:rPr/>
        <w:t>6% des logements vacants appartiennent à des propriétaires résidant hors de la région.</w:t>
      </w:r>
      <w:bookmarkStart w:id="421" w:name="les-propri%25C3%25A9taires-hors-de-la-r%"/>
      <w:bookmarkStart w:id="422" w:name="les-multi-propri%25C3%25A9taires-16"/>
      <w:bookmarkEnd w:id="421"/>
      <w:bookmarkEnd w:id="422"/>
    </w:p>
    <w:p>
      <w:pPr>
        <w:pStyle w:val="Titre2"/>
        <w:shd w:val="clear" w:fill="FFB66C"/>
        <w:rPr/>
      </w:pPr>
      <w:r>
        <w:rPr>
          <w:rStyle w:val="SectionNumber"/>
        </w:rPr>
        <w:t>26.6</w:t>
      </w:r>
      <w:r>
        <w:rPr/>
        <w:tab/>
        <w:t>Durée de la vacance</w:t>
      </w:r>
    </w:p>
    <w:p>
      <w:pPr>
        <w:pStyle w:val="FirstParagraph"/>
        <w:rPr/>
      </w:pPr>
      <w:r>
        <w:rPr/>
        <w:t xml:space="preserve">La durée de la </w:t>
      </w:r>
      <w:r>
        <w:rPr>
          <w:b/>
          <w:bCs/>
        </w:rPr>
        <w:t>vacance médiane est de 6,0 ans</w:t>
      </w:r>
      <w:r>
        <w:rPr/>
        <w:t xml:space="preserve"> (moyenne : 8,1 ans), 25% des logements vacants le sont depuis moins de 4 ans et 25% des logements sont vacants depuis plus de 10 ans.</w:t>
      </w:r>
      <w:bookmarkStart w:id="423" w:name="dur%25C3%25A9e-de-la-vacance-22"/>
      <w:bookmarkEnd w:id="423"/>
    </w:p>
    <w:p>
      <w:pPr>
        <w:pStyle w:val="Titre2"/>
        <w:shd w:val="clear" w:fill="FFB66C"/>
        <w:rPr/>
      </w:pPr>
      <w:r>
        <w:rPr>
          <w:rStyle w:val="SectionNumber"/>
        </w:rPr>
        <w:t>26.7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ascii="Arial" w:hAnsi="Arial"/>
                <w:b w:val="false"/>
                <w:i w:val="false"/>
                <w:color w:val="000000"/>
                <w:sz w:val="22"/>
                <w:szCs w:val="22"/>
                <w:u w:val="none"/>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ascii="Arial" w:hAnsi="Arial"/>
                <w:b w:val="false"/>
                <w:i w:val="false"/>
                <w:color w:val="000000"/>
                <w:sz w:val="22"/>
                <w:szCs w:val="22"/>
                <w:u w:val="none"/>
              </w:rPr>
              <w:t>N = 908</w:t>
            </w:r>
            <w:r>
              <w:rPr>
                <w:rFonts w:ascii="Arial" w:hAnsi="Arial"/>
                <w:b w:val="false"/>
                <w:i w:val="false"/>
                <w:color w:val="000000"/>
                <w:sz w:val="22"/>
                <w:szCs w:val="22"/>
                <w:u w:val="none"/>
                <w:vertAlign w:val="superscript"/>
              </w:rPr>
              <w:t>1</w:t>
            </w:r>
          </w:p>
        </w:tc>
      </w:tr>
      <w:tr>
        <w:trPr>
          <w:trHeight w:val="61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logement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Appartement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190 (21%)</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Maison</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718 (79%)</w:t>
            </w:r>
          </w:p>
        </w:tc>
      </w:tr>
      <w:tr>
        <w:trPr>
          <w:trHeight w:val="61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Nombre de pièces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1</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79 (8,7%)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2</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137 (15%)</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3</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237 (26%)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4</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234 (26%)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5</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133 (15%)</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6 et +</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88 (9,7%)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Durée de la vacance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 (4 – 10)</w:t>
            </w:r>
          </w:p>
        </w:tc>
      </w:tr>
      <w:tr>
        <w:trPr>
          <w:trHeight w:val="573"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Niveau de confort</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489 (54%)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inconfortable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419 (46%)</w:t>
            </w:r>
          </w:p>
        </w:tc>
      </w:tr>
      <w:tr>
        <w:trPr>
          <w:trHeight w:val="654"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Âge du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Inférieur à 40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76 (8,4%)</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Reste des propriétaires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421 (46%)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60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247 (27%)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Supérieur à 75 ans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164 (18%)</w:t>
            </w:r>
          </w:p>
        </w:tc>
      </w:tr>
      <w:tr>
        <w:trPr>
          <w:trHeight w:val="615"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left"/>
              <w:rPr/>
            </w:pPr>
            <w:r>
              <w:rPr>
                <w:rFonts w:ascii="Arial" w:hAnsi="Arial"/>
                <w:b/>
                <w:i w:val="false"/>
                <w:color w:val="000000"/>
                <w:sz w:val="22"/>
                <w:szCs w:val="22"/>
                <w:u w:val="none"/>
              </w:rPr>
              <w:t>Type de propriétaire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Autres</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65 (7,2%)</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Investisseur professionnel</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24 (2,6%)</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Personne physique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702 (77%)</w:t>
            </w:r>
          </w:p>
        </w:tc>
      </w:tr>
      <w:tr>
        <w:trPr>
          <w:trHeight w:val="617" w:hRule="atLeast"/>
          <w:cantSplit w:val="true"/>
        </w:trPr>
        <w:tc>
          <w:tcPr>
            <w:tcW w:w="4309"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ascii="Arial" w:hAnsi="Arial"/>
                <w:b w:val="false"/>
                <w:i/>
                <w:color w:val="000000"/>
                <w:sz w:val="22"/>
                <w:szCs w:val="22"/>
                <w:u w:val="none"/>
              </w:rPr>
              <w:t>Société Civile à Vocation Immobilière</w:t>
            </w:r>
          </w:p>
        </w:tc>
        <w:tc>
          <w:tcPr>
            <w:tcW w:w="1425" w:type="dxa"/>
            <w:tcBorders>
              <w:top w:val="single" w:sz="8" w:space="0" w:color="000000"/>
              <w:bottom w:val="single" w:sz="8" w:space="0" w:color="000000"/>
              <w:insideH w:val="single" w:sz="8" w:space="0" w:color="000000"/>
            </w:tcBorders>
            <w:shd w:color="auto" w:fill="FFFFFF" w:val="clear"/>
          </w:tcPr>
          <w:p>
            <w:pPr>
              <w:pStyle w:val="Normal"/>
              <w:keepNext w:val="true"/>
              <w:spacing w:lineRule="exact" w:line="240" w:before="100" w:after="100"/>
              <w:ind w:left="100" w:right="100" w:hanging="0"/>
              <w:jc w:val="center"/>
              <w:rPr/>
            </w:pPr>
            <w:r>
              <w:rPr>
                <w:rFonts w:ascii="Arial" w:hAnsi="Arial"/>
                <w:b w:val="false"/>
                <w:i w:val="false"/>
                <w:color w:val="000000"/>
                <w:sz w:val="22"/>
                <w:szCs w:val="22"/>
                <w:u w:val="none"/>
              </w:rPr>
              <w:t>117 (13%)</w:t>
            </w:r>
          </w:p>
        </w:tc>
      </w:tr>
      <w:tr>
        <w:trPr>
          <w:trHeight w:val="360" w:hRule="atLeast"/>
          <w:cantSplit w:val="true"/>
        </w:trPr>
        <w:tc>
          <w:tcPr>
            <w:tcW w:w="5734" w:type="dxa"/>
            <w:gridSpan w:val="2"/>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left"/>
              <w:rPr/>
            </w:pPr>
            <w:r>
              <w:rPr>
                <w:rFonts w:ascii="Arial" w:hAnsi="Arial"/>
                <w:b w:val="false"/>
                <w:i w:val="false"/>
                <w:color w:val="000000"/>
                <w:sz w:val="22"/>
                <w:szCs w:val="22"/>
                <w:u w:val="none"/>
                <w:vertAlign w:val="superscript"/>
              </w:rPr>
              <w:t>1</w:t>
            </w:r>
            <w:r>
              <w:rPr>
                <w:rFonts w:ascii="Arial" w:hAnsi="Arial"/>
                <w:b w:val="false"/>
                <w:i w:val="false"/>
                <w:color w:val="000000"/>
                <w:sz w:val="22"/>
                <w:szCs w:val="22"/>
                <w:u w:val="none"/>
              </w:rPr>
              <w:t>n (%); Médiane (EI)</w:t>
            </w:r>
          </w:p>
        </w:tc>
      </w:tr>
    </w:tbl>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r>
        <w:br w:type="page"/>
      </w:r>
    </w:p>
    <w:p>
      <w:pPr>
        <w:pStyle w:val="Titre1"/>
        <w:shd w:val="clear" w:fill="000091"/>
        <w:rPr/>
      </w:pPr>
      <w:r>
        <w:rPr>
          <w:rStyle w:val="SectionNumber"/>
        </w:rPr>
        <w:t>27</w:t>
      </w:r>
      <w:r>
        <w:rPr/>
        <w:tab/>
        <w:t>Limites et perspectives</w:t>
      </w:r>
    </w:p>
    <w:p>
      <w:pPr>
        <w:pStyle w:val="Titre2"/>
        <w:shd w:val="clear" w:fill="FFB66C"/>
        <w:rPr/>
      </w:pPr>
      <w:r>
        <w:rPr>
          <w:rStyle w:val="SectionNumber"/>
        </w:rPr>
        <w:t>27.1</w:t>
      </w:r>
      <w:r>
        <w:rPr/>
        <w:tab/>
        <w:t>Une analyse statistique limitée dans ses dimensions</w:t>
      </w:r>
    </w:p>
    <w:p>
      <w:pPr>
        <w:pStyle w:val="FirstParagraph"/>
        <w:rPr/>
      </w:pPr>
      <w:r>
        <w:rPr/>
        <w:t>Cette étude permet de mieux cerner les déterminants de la vacance privée structurelle. Toutefois, les analyses réalisées le sont dans une approche unidimensionnelle ou bidimensionnelle.</w:t>
      </w:r>
    </w:p>
    <w:p>
      <w:pPr>
        <w:pStyle w:val="Corpsdetexte"/>
        <w:rPr/>
      </w:pPr>
      <w:r>
        <w:rPr/>
        <w:t>Cette première approche permet de mieux comprendre les phénomènes sans toutefois mettre en avant les corrélations entre les différentes dimensions de la base de données.</w:t>
      </w:r>
    </w:p>
    <w:p>
      <w:pPr>
        <w:pStyle w:val="Corpsdetexte"/>
        <w:rPr/>
      </w:pPr>
      <w:r>
        <w:rPr/>
        <w:t>Il serait intéressant de réaliser des analyses en composantes principales ainsi que des correspondances multiples afin de mieux interpréter les relations entre les variables.</w:t>
      </w:r>
      <w:bookmarkStart w:id="424" w:name="X566650f1f6340b133671980d3dd87a39b76ba53"/>
      <w:bookmarkEnd w:id="424"/>
    </w:p>
    <w:p>
      <w:pPr>
        <w:pStyle w:val="Titre2"/>
        <w:shd w:val="clear" w:fill="FFB66C"/>
        <w:rPr/>
      </w:pPr>
      <w:r>
        <w:rPr>
          <w:rStyle w:val="SectionNumber"/>
        </w:rPr>
        <w:t>27.2</w:t>
      </w:r>
      <w:r>
        <w:rPr/>
        <w:tab/>
        <w:t>Une vision macroscopique</w:t>
      </w:r>
    </w:p>
    <w:p>
      <w:pPr>
        <w:pStyle w:val="FirstParagraph"/>
        <w:rPr/>
      </w:pPr>
      <w:r>
        <w:rPr/>
        <w:t>L’approche territoriale menée dans cette étude se limite à la vision départementale, à l’intercommunalité ainsi qu’au cas spécifique des territoires ORT.</w:t>
      </w:r>
    </w:p>
    <w:p>
      <w:pPr>
        <w:pStyle w:val="Corpsdetexte"/>
        <w:rPr/>
      </w:pPr>
      <w:r>
        <w:rPr/>
        <w:t>Les dynamiques et rapport de forces entre les communes sont un prisme de lecture intéressant permettant de mettre en avant d’autres clés de lecture du phénomène.</w:t>
      </w:r>
    </w:p>
    <w:p>
      <w:pPr>
        <w:pStyle w:val="Corpsdetexte"/>
        <w:rPr/>
      </w:pPr>
      <w:r>
        <w:rPr/>
        <w:t>Il serait intéressant de réaliser la même analyse en prenant en compte les aires d’attractions des villes ou encore les zones d’emplois afin de mieux appréhender les dynamiques locales.</w:t>
      </w:r>
      <w:bookmarkStart w:id="425" w:name="une-vision-macroscopique"/>
      <w:bookmarkEnd w:id="425"/>
    </w:p>
    <w:p>
      <w:pPr>
        <w:pStyle w:val="Titre2"/>
        <w:shd w:val="clear" w:fill="FFB66C"/>
        <w:rPr/>
      </w:pPr>
      <w:r>
        <w:rPr>
          <w:rStyle w:val="SectionNumber"/>
        </w:rPr>
        <w:t>27.3</w:t>
      </w:r>
      <w:r>
        <w:rPr/>
        <w:tab/>
        <w:t>Une vision plus large de la problématique</w:t>
      </w:r>
    </w:p>
    <w:p>
      <w:pPr>
        <w:pStyle w:val="FirstParagraph"/>
        <w:spacing w:before="180" w:after="180"/>
        <w:jc w:val="center"/>
        <w:rPr/>
      </w:pPr>
      <w:r>
        <w:rPr/>
        <w:t>L’objet de l’étude est d’analyser la vacance privée au regard des données LOVAC. Toutefois, d’autres indicateurs permettent de compléter cette analyse tels que : la démographie (l’évolution des ménages), le revenu médian, le taux de pauvreté, la dynamique de construction ainsi que le prix au m² des logements anciens.</w:t>
      </w:r>
    </w:p>
    <w:sectPr>
      <w:footerReference w:type="default" r:id="rId219"/>
      <w:type w:val="nextPage"/>
      <w:pgSz w:w="11906" w:h="16838"/>
      <w:pgMar w:left="1080" w:right="1080" w:header="0" w:top="567" w:footer="567" w:bottom="1094" w:gutter="0"/>
      <w:pgNumType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Marianne">
    <w:charset w:val="00"/>
    <w:family w:val="roman"/>
    <w:pitch w:val="variable"/>
  </w:font>
  <w:font w:name="Marianne ExtraBold">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DejaVu Sans">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2">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3">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4">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5">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6">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7">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10">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11">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13">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14">
    <w:lvl w:ilvl="0">
      <w:start w:val="1"/>
      <w:numFmt w:val="bullet"/>
      <w:lvlText w:val=""/>
      <w:lvlJc w:val="left"/>
      <w:pPr>
        <w:ind w:left="720" w:hanging="480"/>
      </w:pPr>
      <w:rPr>
        <w:rFonts w:ascii="Symbol" w:hAnsi="Symbol" w:cs="Symbol" w:hint="default"/>
        <w:rFonts w:cs="Symbol"/>
      </w:rPr>
    </w:lvl>
    <w:lvl w:ilvl="1">
      <w:start w:val="1"/>
      <w:numFmt w:val="bullet"/>
      <w:lvlText w:val=""/>
      <w:lvlJc w:val="left"/>
      <w:pPr>
        <w:ind w:left="1440" w:hanging="480"/>
      </w:pPr>
      <w:rPr>
        <w:rFonts w:ascii="Symbol" w:hAnsi="Symbol" w:cs="Symbol" w:hint="default"/>
        <w:rFonts w:cs="Symbol"/>
      </w:rPr>
    </w:lvl>
    <w:lvl w:ilvl="2">
      <w:start w:val="1"/>
      <w:numFmt w:val="bullet"/>
      <w:lvlText w:val=""/>
      <w:lvlJc w:val="left"/>
      <w:pPr>
        <w:ind w:left="2160" w:hanging="480"/>
      </w:pPr>
      <w:rPr>
        <w:rFonts w:ascii="Symbol" w:hAnsi="Symbol" w:cs="Symbol" w:hint="default"/>
        <w:rFonts w:cs="Symbol"/>
      </w:rPr>
    </w:lvl>
    <w:lvl w:ilvl="3">
      <w:start w:val="1"/>
      <w:numFmt w:val="bullet"/>
      <w:lvlText w:val=""/>
      <w:lvlJc w:val="left"/>
      <w:pPr>
        <w:ind w:left="2880" w:hanging="480"/>
      </w:pPr>
      <w:rPr>
        <w:rFonts w:ascii="Symbol" w:hAnsi="Symbol" w:cs="Symbol" w:hint="default"/>
        <w:rFonts w:cs="Symbol"/>
      </w:rPr>
    </w:lvl>
    <w:lvl w:ilvl="4">
      <w:start w:val="1"/>
      <w:numFmt w:val="bullet"/>
      <w:lvlText w:val=""/>
      <w:lvlJc w:val="left"/>
      <w:pPr>
        <w:ind w:left="3600" w:hanging="480"/>
      </w:pPr>
      <w:rPr>
        <w:rFonts w:ascii="Symbol" w:hAnsi="Symbol" w:cs="Symbol" w:hint="default"/>
        <w:rFonts w:cs="Symbol"/>
      </w:rPr>
    </w:lvl>
    <w:lvl w:ilvl="5">
      <w:start w:val="1"/>
      <w:numFmt w:val="bullet"/>
      <w:lvlText w:val=""/>
      <w:lvlJc w:val="left"/>
      <w:pPr>
        <w:ind w:left="4320" w:hanging="480"/>
      </w:pPr>
      <w:rPr>
        <w:rFonts w:ascii="Symbol" w:hAnsi="Symbol" w:cs="Symbol" w:hint="default"/>
        <w:rFonts w:cs="Symbol"/>
      </w:rPr>
    </w:lvl>
    <w:lvl w:ilvl="6">
      <w:start w:val="1"/>
      <w:numFmt w:val="bullet"/>
      <w:lvlText w:val=""/>
      <w:lvlJc w:val="left"/>
      <w:pPr>
        <w:ind w:left="5040" w:hanging="480"/>
      </w:pPr>
      <w:rPr>
        <w:rFonts w:ascii="Symbol" w:hAnsi="Symbol" w:cs="Symbol" w:hint="default"/>
        <w:rFonts w:cs="Symbol"/>
      </w:rPr>
    </w:lvl>
    <w:lvl w:ilvl="7">
      <w:start w:val="1"/>
      <w:numFmt w:val="bullet"/>
      <w:lvlText w:val=""/>
      <w:lvlJc w:val="left"/>
      <w:pPr>
        <w:ind w:left="5760" w:hanging="480"/>
      </w:pPr>
      <w:rPr>
        <w:rFonts w:ascii="Symbol" w:hAnsi="Symbol" w:cs="Symbol" w:hint="default"/>
        <w:rFonts w:cs="Symbol"/>
      </w:rPr>
    </w:lvl>
    <w:lvl w:ilvl="8">
      <w:start w:val="1"/>
      <w:numFmt w:val="bullet"/>
      <w:lvlText w:val=""/>
      <w:lvlJc w:val="left"/>
      <w:pPr>
        <w:ind w:left="6480" w:hanging="480"/>
      </w:pPr>
      <w:rPr>
        <w:rFonts w:ascii="Symbol" w:hAnsi="Symbol" w:cs="Symbol" w:hint="default"/>
        <w:rFonts w:cs="Symbol"/>
      </w:rPr>
    </w:lvl>
  </w:abstractNum>
  <w:abstractNum w:abstractNumId="1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45"/>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fr-FR"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Marianne" w:hAnsi="Marianne" w:eastAsia="Cambria" w:cs="" w:cstheme="minorBidi" w:eastAsiaTheme="minorHAnsi"/>
      <w:color w:val="auto"/>
      <w:kern w:val="0"/>
      <w:sz w:val="20"/>
      <w:szCs w:val="24"/>
      <w:lang w:val="fr-FR" w:eastAsia="en-US" w:bidi="ar-SA"/>
    </w:rPr>
  </w:style>
  <w:style w:type="paragraph" w:styleId="Titre1">
    <w:name w:val="Heading 1"/>
    <w:basedOn w:val="Normal"/>
    <w:next w:val="Corpsdetexte"/>
    <w:uiPriority w:val="9"/>
    <w:qFormat/>
    <w:pPr>
      <w:keepNext w:val="true"/>
      <w:keepLines/>
      <w:widowControl w:val="false"/>
      <w:shd w:val="clear" w:fill="000091"/>
      <w:spacing w:lineRule="auto" w:line="240" w:before="0" w:after="170"/>
      <w:ind w:left="0" w:right="0" w:hanging="0"/>
      <w:jc w:val="left"/>
      <w:outlineLvl w:val="0"/>
    </w:pPr>
    <w:rPr>
      <w:rFonts w:ascii="Marianne ExtraBold" w:hAnsi="Marianne ExtraBold" w:eastAsia="" w:cs="" w:cstheme="majorBidi" w:eastAsiaTheme="majorEastAsia"/>
      <w:b w:val="false"/>
      <w:bCs/>
      <w:color w:val="FFFFFF"/>
      <w:sz w:val="26"/>
      <w:szCs w:val="32"/>
      <w:highlight w:val="yellow"/>
    </w:rPr>
  </w:style>
  <w:style w:type="paragraph" w:styleId="Titre2">
    <w:name w:val="Heading 2"/>
    <w:basedOn w:val="Normal"/>
    <w:next w:val="Corpsdetexte"/>
    <w:uiPriority w:val="9"/>
    <w:unhideWhenUsed/>
    <w:qFormat/>
    <w:pPr>
      <w:keepNext w:val="true"/>
      <w:keepLines/>
      <w:widowControl w:val="false"/>
      <w:shd w:val="clear" w:fill="FFB66C"/>
      <w:bidi w:val="0"/>
      <w:spacing w:before="198" w:after="170"/>
      <w:ind w:left="0" w:right="0" w:hanging="0"/>
      <w:jc w:val="left"/>
      <w:outlineLvl w:val="1"/>
    </w:pPr>
    <w:rPr>
      <w:rFonts w:ascii="Marianne ExtraBold" w:hAnsi="Marianne ExtraBold" w:eastAsia="" w:cs="" w:cstheme="majorBidi" w:eastAsiaTheme="majorEastAsia"/>
      <w:b w:val="false"/>
      <w:bCs/>
      <w:color w:val="FFFFFF"/>
      <w:sz w:val="24"/>
      <w:szCs w:val="28"/>
      <w:highlight w:val="blue"/>
    </w:rPr>
  </w:style>
  <w:style w:type="paragraph" w:styleId="Titre3">
    <w:name w:val="Heading 3"/>
    <w:basedOn w:val="Normal"/>
    <w:next w:val="Corpsdetexte"/>
    <w:uiPriority w:val="9"/>
    <w:unhideWhenUsed/>
    <w:qFormat/>
    <w:pPr>
      <w:keepNext w:val="true"/>
      <w:keepLines/>
      <w:shd w:val="clear" w:fill="B2B2B2"/>
      <w:spacing w:before="198" w:after="170"/>
      <w:outlineLvl w:val="2"/>
    </w:pPr>
    <w:rPr>
      <w:rFonts w:ascii="Marianne" w:hAnsi="Marianne" w:eastAsia="" w:cs="" w:cstheme="majorBidi" w:eastAsiaTheme="majorEastAsia"/>
      <w:b/>
      <w:bCs/>
      <w:color w:val="FFFFFF"/>
      <w:sz w:val="22"/>
      <w:szCs w:val="24"/>
      <w:highlight w:val="lightGray"/>
    </w:rPr>
  </w:style>
  <w:style w:type="paragraph" w:styleId="Titre4">
    <w:name w:val="Heading 4"/>
    <w:basedOn w:val="Normal"/>
    <w:next w:val="Corpsdetexte"/>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Titre5">
    <w:name w:val="Heading 5"/>
    <w:basedOn w:val="Normal"/>
    <w:next w:val="Corpsdetexte"/>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Titre6">
    <w:name w:val="Heading 6"/>
    <w:basedOn w:val="Normal"/>
    <w:next w:val="Corpsdetexte"/>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Titre7">
    <w:name w:val="Heading 7"/>
    <w:basedOn w:val="Normal"/>
    <w:next w:val="Corpsdetexte"/>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Titre8">
    <w:name w:val="Heading 8"/>
    <w:basedOn w:val="Normal"/>
    <w:next w:val="Corpsdetexte"/>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Titre9">
    <w:name w:val="Heading 9"/>
    <w:basedOn w:val="Normal"/>
    <w:next w:val="Corpsdetexte"/>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Ancredenotedebasdepage">
    <w:name w:val="Ancre de note de bas de page"/>
    <w:rPr>
      <w:vertAlign w:val="superscript"/>
    </w:rPr>
  </w:style>
  <w:style w:type="character" w:styleId="FootnoteCharacters">
    <w:name w:val="Footnote Characters"/>
    <w:basedOn w:val="BodyTextChar"/>
    <w:qFormat/>
    <w:rPr>
      <w:vertAlign w:val="superscript"/>
    </w:rPr>
  </w:style>
  <w:style w:type="character" w:styleId="LienInternet">
    <w:name w:val="Lien Internet"/>
    <w:basedOn w:val="BodyTextChar"/>
    <w:rPr>
      <w:color w:val="4F81BD" w:themeColor="accent1"/>
    </w:rPr>
  </w:style>
  <w:style w:type="character" w:styleId="KeywordTok" w:customStyle="1">
    <w:name w:val="KeywordTok"/>
    <w:basedOn w:val="VerbatimChar"/>
    <w:qFormat/>
    <w:rPr>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i/>
      <w:color w:val="8F5902"/>
      <w:shd w:fill="F8F8F8" w:val="clear"/>
    </w:rPr>
  </w:style>
  <w:style w:type="character" w:styleId="AnnotationTok" w:customStyle="1">
    <w:name w:val="AnnotationTok"/>
    <w:basedOn w:val="VerbatimChar"/>
    <w:qFormat/>
    <w:rPr>
      <w:i/>
      <w:color w:val="8F5902"/>
      <w:shd w:fill="F8F8F8" w:val="clear"/>
    </w:rPr>
  </w:style>
  <w:style w:type="character" w:styleId="CommentVarTok" w:customStyle="1">
    <w:name w:val="CommentVarTok"/>
    <w:basedOn w:val="VerbatimChar"/>
    <w:qFormat/>
    <w:rPr>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color w:val="204A87"/>
      <w:shd w:fill="F8F8F8" w:val="clear"/>
    </w:rPr>
  </w:style>
  <w:style w:type="character" w:styleId="OperatorTok" w:customStyle="1">
    <w:name w:val="OperatorTok"/>
    <w:basedOn w:val="VerbatimChar"/>
    <w:qFormat/>
    <w:rPr>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i/>
      <w:color w:val="8F5902"/>
      <w:shd w:fill="F8F8F8" w:val="clear"/>
    </w:rPr>
  </w:style>
  <w:style w:type="character" w:styleId="WarningTok" w:customStyle="1">
    <w:name w:val="WarningTok"/>
    <w:basedOn w:val="VerbatimChar"/>
    <w:qFormat/>
    <w:rPr>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color w:val="A40000"/>
      <w:shd w:fill="F8F8F8" w:val="clear"/>
    </w:rPr>
  </w:style>
  <w:style w:type="character" w:styleId="NormalTok" w:customStyle="1">
    <w:name w:val="NormalTok"/>
    <w:basedOn w:val="VerbatimChar"/>
    <w:qFormat/>
    <w:rPr>
      <w:shd w:fill="F8F8F8" w:val="clear"/>
    </w:rPr>
  </w:style>
  <w:style w:type="character" w:styleId="ListLabel1">
    <w:name w:val="ListLabel 1"/>
    <w:qFormat/>
    <w:rPr>
      <w:i/>
      <w:iCs/>
    </w:rPr>
  </w:style>
  <w:style w:type="character" w:styleId="ListLabel2">
    <w:name w:val="ListLabel 2"/>
    <w:qFormat/>
    <w:rPr/>
  </w:style>
  <w:style w:type="character" w:styleId="Sautdindex">
    <w:name w:val="Saut d'index"/>
    <w:qFormat/>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character" w:styleId="ListLabel15">
    <w:name w:val="ListLabel 15"/>
    <w:qFormat/>
    <w:rPr>
      <w:rFonts w:cs="Symbol"/>
    </w:rPr>
  </w:style>
  <w:style w:type="character" w:styleId="ListLabel16">
    <w:name w:val="ListLabel 16"/>
    <w:qFormat/>
    <w:rPr>
      <w:rFonts w:cs="Symbol"/>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ymbol"/>
    </w:rPr>
  </w:style>
  <w:style w:type="character" w:styleId="ListLabel29">
    <w:name w:val="ListLabel 29"/>
    <w:qFormat/>
    <w:rPr>
      <w:rFonts w:cs="Symbol"/>
    </w:rPr>
  </w:style>
  <w:style w:type="character" w:styleId="ListLabel30">
    <w:name w:val="ListLabel 30"/>
    <w:qFormat/>
    <w:rPr>
      <w:rFonts w:cs="Symbol"/>
    </w:rPr>
  </w:style>
  <w:style w:type="character" w:styleId="ListLabel31">
    <w:name w:val="ListLabel 31"/>
    <w:qFormat/>
    <w:rPr>
      <w:rFonts w:cs="Symbol"/>
    </w:rPr>
  </w:style>
  <w:style w:type="character" w:styleId="ListLabel32">
    <w:name w:val="ListLabel 32"/>
    <w:qFormat/>
    <w:rPr>
      <w:rFonts w:cs="Symbol"/>
    </w:rPr>
  </w:style>
  <w:style w:type="character" w:styleId="ListLabel33">
    <w:name w:val="ListLabel 33"/>
    <w:qFormat/>
    <w:rPr>
      <w:rFonts w:cs="Symbol"/>
    </w:rPr>
  </w:style>
  <w:style w:type="character" w:styleId="ListLabel34">
    <w:name w:val="ListLabel 34"/>
    <w:qFormat/>
    <w:rPr>
      <w:rFonts w:cs="Symbol"/>
    </w:rPr>
  </w:style>
  <w:style w:type="character" w:styleId="ListLabel35">
    <w:name w:val="ListLabel 35"/>
    <w:qFormat/>
    <w:rPr>
      <w:rFonts w:cs="Symbol"/>
    </w:rPr>
  </w:style>
  <w:style w:type="character" w:styleId="ListLabel36">
    <w:name w:val="ListLabel 36"/>
    <w:qFormat/>
    <w:rPr>
      <w:rFonts w:cs="Symbol"/>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ymbol"/>
    </w:rPr>
  </w:style>
  <w:style w:type="character" w:styleId="ListLabel92">
    <w:name w:val="ListLabel 92"/>
    <w:qFormat/>
    <w:rPr>
      <w:rFonts w:cs="Symbol"/>
    </w:rPr>
  </w:style>
  <w:style w:type="character" w:styleId="ListLabel93">
    <w:name w:val="ListLabel 93"/>
    <w:qFormat/>
    <w:rPr>
      <w:rFonts w:cs="Symbol"/>
    </w:rPr>
  </w:style>
  <w:style w:type="character" w:styleId="ListLabel94">
    <w:name w:val="ListLabel 94"/>
    <w:qFormat/>
    <w:rPr>
      <w:rFonts w:cs="Symbol"/>
    </w:rPr>
  </w:style>
  <w:style w:type="character" w:styleId="ListLabel95">
    <w:name w:val="ListLabel 95"/>
    <w:qFormat/>
    <w:rPr>
      <w:rFonts w:cs="Symbol"/>
    </w:rPr>
  </w:style>
  <w:style w:type="character" w:styleId="ListLabel96">
    <w:name w:val="ListLabel 96"/>
    <w:qFormat/>
    <w:rPr>
      <w:rFonts w:cs="Symbol"/>
    </w:rPr>
  </w:style>
  <w:style w:type="character" w:styleId="ListLabel97">
    <w:name w:val="ListLabel 97"/>
    <w:qFormat/>
    <w:rPr>
      <w:rFonts w:cs="Symbol"/>
    </w:rPr>
  </w:style>
  <w:style w:type="character" w:styleId="ListLabel98">
    <w:name w:val="ListLabel 98"/>
    <w:qFormat/>
    <w:rPr>
      <w:rFonts w:cs="Symbol"/>
    </w:rPr>
  </w:style>
  <w:style w:type="character" w:styleId="ListLabel99">
    <w:name w:val="ListLabel 99"/>
    <w:qFormat/>
    <w:rPr>
      <w:rFonts w:cs="Symbol"/>
    </w:rPr>
  </w:style>
  <w:style w:type="character" w:styleId="ListLabel100">
    <w:name w:val="ListLabel 100"/>
    <w:qFormat/>
    <w:rPr>
      <w:rFonts w:cs="Symbol"/>
    </w:rPr>
  </w:style>
  <w:style w:type="character" w:styleId="ListLabel101">
    <w:name w:val="ListLabel 101"/>
    <w:qFormat/>
    <w:rPr>
      <w:rFonts w:cs="Symbol"/>
    </w:rPr>
  </w:style>
  <w:style w:type="character" w:styleId="ListLabel102">
    <w:name w:val="ListLabel 102"/>
    <w:qFormat/>
    <w:rPr>
      <w:i/>
      <w:iCs/>
    </w:rPr>
  </w:style>
  <w:style w:type="character" w:styleId="ListLabel103">
    <w:name w:val="ListLabel 103"/>
    <w:qFormat/>
    <w:rPr/>
  </w:style>
  <w:style w:type="character" w:styleId="ListLabel104">
    <w:name w:val="ListLabel 104"/>
    <w:qFormat/>
    <w:rPr>
      <w:rFonts w:cs="Symbol"/>
    </w:rPr>
  </w:style>
  <w:style w:type="character" w:styleId="ListLabel105">
    <w:name w:val="ListLabel 105"/>
    <w:qFormat/>
    <w:rPr>
      <w:rFonts w:cs="Symbol"/>
    </w:rPr>
  </w:style>
  <w:style w:type="character" w:styleId="ListLabel106">
    <w:name w:val="ListLabel 106"/>
    <w:qFormat/>
    <w:rPr>
      <w:rFonts w:cs="Symbol"/>
    </w:rPr>
  </w:style>
  <w:style w:type="character" w:styleId="ListLabel107">
    <w:name w:val="ListLabel 107"/>
    <w:qFormat/>
    <w:rPr>
      <w:rFonts w:cs="Symbol"/>
    </w:rPr>
  </w:style>
  <w:style w:type="character" w:styleId="ListLabel108">
    <w:name w:val="ListLabel 108"/>
    <w:qFormat/>
    <w:rPr>
      <w:rFonts w:cs="Symbol"/>
    </w:rPr>
  </w:style>
  <w:style w:type="character" w:styleId="ListLabel109">
    <w:name w:val="ListLabel 109"/>
    <w:qFormat/>
    <w:rPr>
      <w:rFonts w:cs="Symbol"/>
    </w:rPr>
  </w:style>
  <w:style w:type="character" w:styleId="ListLabel110">
    <w:name w:val="ListLabel 110"/>
    <w:qFormat/>
    <w:rPr>
      <w:rFonts w:cs="Symbol"/>
    </w:rPr>
  </w:style>
  <w:style w:type="character" w:styleId="ListLabel111">
    <w:name w:val="ListLabel 111"/>
    <w:qFormat/>
    <w:rPr>
      <w:rFonts w:cs="Symbol"/>
    </w:rPr>
  </w:style>
  <w:style w:type="character" w:styleId="ListLabel112">
    <w:name w:val="ListLabel 112"/>
    <w:qFormat/>
    <w:rPr>
      <w:rFonts w:cs="Symbol"/>
    </w:rPr>
  </w:style>
  <w:style w:type="character" w:styleId="ListLabel113">
    <w:name w:val="ListLabel 113"/>
    <w:qFormat/>
    <w:rPr>
      <w:rFonts w:cs="Symbol"/>
    </w:rPr>
  </w:style>
  <w:style w:type="character" w:styleId="ListLabel114">
    <w:name w:val="ListLabel 114"/>
    <w:qFormat/>
    <w:rPr>
      <w:rFonts w:cs="Symbol"/>
    </w:rPr>
  </w:style>
  <w:style w:type="character" w:styleId="ListLabel115">
    <w:name w:val="ListLabel 115"/>
    <w:qFormat/>
    <w:rPr>
      <w:rFonts w:cs="Symbol"/>
    </w:rPr>
  </w:style>
  <w:style w:type="character" w:styleId="ListLabel116">
    <w:name w:val="ListLabel 116"/>
    <w:qFormat/>
    <w:rPr>
      <w:rFonts w:cs="Symbol"/>
    </w:rPr>
  </w:style>
  <w:style w:type="character" w:styleId="ListLabel117">
    <w:name w:val="ListLabel 117"/>
    <w:qFormat/>
    <w:rPr>
      <w:rFonts w:cs="Symbol"/>
    </w:rPr>
  </w:style>
  <w:style w:type="character" w:styleId="ListLabel118">
    <w:name w:val="ListLabel 118"/>
    <w:qFormat/>
    <w:rPr>
      <w:rFonts w:cs="Symbol"/>
    </w:rPr>
  </w:style>
  <w:style w:type="character" w:styleId="ListLabel119">
    <w:name w:val="ListLabel 119"/>
    <w:qFormat/>
    <w:rPr>
      <w:rFonts w:cs="Symbol"/>
    </w:rPr>
  </w:style>
  <w:style w:type="character" w:styleId="ListLabel120">
    <w:name w:val="ListLabel 120"/>
    <w:qFormat/>
    <w:rPr>
      <w:rFonts w:cs="Symbol"/>
    </w:rPr>
  </w:style>
  <w:style w:type="character" w:styleId="ListLabel121">
    <w:name w:val="ListLabel 121"/>
    <w:qFormat/>
    <w:rPr>
      <w:rFonts w:cs="Symbol"/>
    </w:rPr>
  </w:style>
  <w:style w:type="character" w:styleId="ListLabel122">
    <w:name w:val="ListLabel 122"/>
    <w:qFormat/>
    <w:rPr>
      <w:rFonts w:cs="Symbol"/>
    </w:rPr>
  </w:style>
  <w:style w:type="character" w:styleId="ListLabel123">
    <w:name w:val="ListLabel 123"/>
    <w:qFormat/>
    <w:rPr>
      <w:rFonts w:cs="Symbol"/>
    </w:rPr>
  </w:style>
  <w:style w:type="character" w:styleId="ListLabel124">
    <w:name w:val="ListLabel 124"/>
    <w:qFormat/>
    <w:rPr>
      <w:rFonts w:cs="Symbol"/>
    </w:rPr>
  </w:style>
  <w:style w:type="character" w:styleId="ListLabel125">
    <w:name w:val="ListLabel 125"/>
    <w:qFormat/>
    <w:rPr>
      <w:rFonts w:cs="Symbol"/>
    </w:rPr>
  </w:style>
  <w:style w:type="character" w:styleId="ListLabel126">
    <w:name w:val="ListLabel 126"/>
    <w:qFormat/>
    <w:rPr>
      <w:rFonts w:cs="Symbol"/>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ymbol"/>
    </w:rPr>
  </w:style>
  <w:style w:type="character" w:styleId="ListLabel164">
    <w:name w:val="ListLabel 164"/>
    <w:qFormat/>
    <w:rPr>
      <w:rFonts w:cs="Symbol"/>
    </w:rPr>
  </w:style>
  <w:style w:type="character" w:styleId="ListLabel165">
    <w:name w:val="ListLabel 165"/>
    <w:qFormat/>
    <w:rPr>
      <w:rFonts w:cs="Symbol"/>
    </w:rPr>
  </w:style>
  <w:style w:type="character" w:styleId="ListLabel166">
    <w:name w:val="ListLabel 166"/>
    <w:qFormat/>
    <w:rPr>
      <w:rFonts w:cs="Symbol"/>
    </w:rPr>
  </w:style>
  <w:style w:type="character" w:styleId="ListLabel167">
    <w:name w:val="ListLabel 167"/>
    <w:qFormat/>
    <w:rPr>
      <w:rFonts w:cs="Symbol"/>
    </w:rPr>
  </w:style>
  <w:style w:type="character" w:styleId="ListLabel168">
    <w:name w:val="ListLabel 168"/>
    <w:qFormat/>
    <w:rPr>
      <w:rFonts w:cs="Symbol"/>
    </w:rPr>
  </w:style>
  <w:style w:type="character" w:styleId="ListLabel169">
    <w:name w:val="ListLabel 169"/>
    <w:qFormat/>
    <w:rPr>
      <w:rFonts w:cs="Symbol"/>
    </w:rPr>
  </w:style>
  <w:style w:type="character" w:styleId="ListLabel170">
    <w:name w:val="ListLabel 170"/>
    <w:qFormat/>
    <w:rPr>
      <w:rFonts w:cs="Symbol"/>
    </w:rPr>
  </w:style>
  <w:style w:type="character" w:styleId="ListLabel171">
    <w:name w:val="ListLabel 171"/>
    <w:qFormat/>
    <w:rPr>
      <w:rFonts w:cs="Symbol"/>
    </w:rPr>
  </w:style>
  <w:style w:type="character" w:styleId="ListLabel172">
    <w:name w:val="ListLabel 172"/>
    <w:qFormat/>
    <w:rPr>
      <w:rFonts w:cs="Symbol"/>
    </w:rPr>
  </w:style>
  <w:style w:type="character" w:styleId="ListLabel173">
    <w:name w:val="ListLabel 173"/>
    <w:qFormat/>
    <w:rPr>
      <w:rFonts w:cs="Symbol"/>
    </w:rPr>
  </w:style>
  <w:style w:type="character" w:styleId="ListLabel174">
    <w:name w:val="ListLabel 174"/>
    <w:qFormat/>
    <w:rPr>
      <w:rFonts w:cs="Symbol"/>
    </w:rPr>
  </w:style>
  <w:style w:type="character" w:styleId="ListLabel175">
    <w:name w:val="ListLabel 175"/>
    <w:qFormat/>
    <w:rPr>
      <w:rFonts w:cs="Symbol"/>
    </w:rPr>
  </w:style>
  <w:style w:type="character" w:styleId="ListLabel176">
    <w:name w:val="ListLabel 176"/>
    <w:qFormat/>
    <w:rPr>
      <w:rFonts w:cs="Symbol"/>
    </w:rPr>
  </w:style>
  <w:style w:type="character" w:styleId="ListLabel177">
    <w:name w:val="ListLabel 177"/>
    <w:qFormat/>
    <w:rPr>
      <w:rFonts w:cs="Symbol"/>
    </w:rPr>
  </w:style>
  <w:style w:type="character" w:styleId="ListLabel178">
    <w:name w:val="ListLabel 178"/>
    <w:qFormat/>
    <w:rPr>
      <w:rFonts w:cs="Symbol"/>
    </w:rPr>
  </w:style>
  <w:style w:type="character" w:styleId="ListLabel179">
    <w:name w:val="ListLabel 179"/>
    <w:qFormat/>
    <w:rPr>
      <w:rFonts w:cs="Symbol"/>
    </w:rPr>
  </w:style>
  <w:style w:type="character" w:styleId="ListLabel180">
    <w:name w:val="ListLabel 180"/>
    <w:qFormat/>
    <w:rPr>
      <w:rFonts w:cs="Symbol"/>
    </w:rPr>
  </w:style>
  <w:style w:type="character" w:styleId="ListLabel181">
    <w:name w:val="ListLabel 181"/>
    <w:qFormat/>
    <w:rPr>
      <w:rFonts w:cs="Symbol"/>
    </w:rPr>
  </w:style>
  <w:style w:type="character" w:styleId="ListLabel182">
    <w:name w:val="ListLabel 182"/>
    <w:qFormat/>
    <w:rPr>
      <w:rFonts w:cs="Symbol"/>
    </w:rPr>
  </w:style>
  <w:style w:type="character" w:styleId="ListLabel183">
    <w:name w:val="ListLabel 183"/>
    <w:qFormat/>
    <w:rPr>
      <w:rFonts w:cs="Symbol"/>
    </w:rPr>
  </w:style>
  <w:style w:type="character" w:styleId="ListLabel184">
    <w:name w:val="ListLabel 184"/>
    <w:qFormat/>
    <w:rPr>
      <w:rFonts w:cs="Symbol"/>
    </w:rPr>
  </w:style>
  <w:style w:type="character" w:styleId="ListLabel185">
    <w:name w:val="ListLabel 185"/>
    <w:qFormat/>
    <w:rPr>
      <w:rFonts w:cs="Symbol"/>
    </w:rPr>
  </w:style>
  <w:style w:type="character" w:styleId="ListLabel186">
    <w:name w:val="ListLabel 186"/>
    <w:qFormat/>
    <w:rPr>
      <w:rFonts w:cs="Symbol"/>
    </w:rPr>
  </w:style>
  <w:style w:type="character" w:styleId="ListLabel187">
    <w:name w:val="ListLabel 187"/>
    <w:qFormat/>
    <w:rPr>
      <w:rFonts w:cs="Symbol"/>
    </w:rPr>
  </w:style>
  <w:style w:type="character" w:styleId="ListLabel188">
    <w:name w:val="ListLabel 188"/>
    <w:qFormat/>
    <w:rPr>
      <w:rFonts w:cs="Symbol"/>
    </w:rPr>
  </w:style>
  <w:style w:type="character" w:styleId="ListLabel189">
    <w:name w:val="ListLabel 189"/>
    <w:qFormat/>
    <w:rPr>
      <w:rFonts w:cs="Symbol"/>
    </w:rPr>
  </w:style>
  <w:style w:type="character" w:styleId="ListLabel190">
    <w:name w:val="ListLabel 190"/>
    <w:qFormat/>
    <w:rPr>
      <w:rFonts w:cs="Symbol"/>
    </w:rPr>
  </w:style>
  <w:style w:type="character" w:styleId="ListLabel191">
    <w:name w:val="ListLabel 191"/>
    <w:qFormat/>
    <w:rPr>
      <w:rFonts w:cs="Symbol"/>
    </w:rPr>
  </w:style>
  <w:style w:type="character" w:styleId="ListLabel192">
    <w:name w:val="ListLabel 192"/>
    <w:qFormat/>
    <w:rPr>
      <w:rFonts w:cs="Symbol"/>
    </w:rPr>
  </w:style>
  <w:style w:type="character" w:styleId="ListLabel193">
    <w:name w:val="ListLabel 193"/>
    <w:qFormat/>
    <w:rPr>
      <w:rFonts w:cs="Symbol"/>
    </w:rPr>
  </w:style>
  <w:style w:type="character" w:styleId="ListLabel194">
    <w:name w:val="ListLabel 194"/>
    <w:qFormat/>
    <w:rPr>
      <w:rFonts w:cs="Symbol"/>
    </w:rPr>
  </w:style>
  <w:style w:type="character" w:styleId="ListLabel195">
    <w:name w:val="ListLabel 195"/>
    <w:qFormat/>
    <w:rPr>
      <w:rFonts w:cs="Symbol"/>
    </w:rPr>
  </w:style>
  <w:style w:type="character" w:styleId="ListLabel196">
    <w:name w:val="ListLabel 196"/>
    <w:qFormat/>
    <w:rPr>
      <w:rFonts w:cs="Symbol"/>
    </w:rPr>
  </w:style>
  <w:style w:type="character" w:styleId="ListLabel197">
    <w:name w:val="ListLabel 197"/>
    <w:qFormat/>
    <w:rPr>
      <w:rFonts w:cs="Symbol"/>
    </w:rPr>
  </w:style>
  <w:style w:type="character" w:styleId="ListLabel198">
    <w:name w:val="ListLabel 198"/>
    <w:qFormat/>
    <w:rPr>
      <w:rFonts w:cs="Symbol"/>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i/>
      <w:iCs/>
    </w:rPr>
  </w:style>
  <w:style w:type="character" w:styleId="ListLabel204">
    <w:name w:val="ListLabel 204"/>
    <w:qFormat/>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ymbol"/>
    </w:rPr>
  </w:style>
  <w:style w:type="character" w:styleId="ListLabel236">
    <w:name w:val="ListLabel 236"/>
    <w:qFormat/>
    <w:rPr>
      <w:rFonts w:cs="Symbol"/>
    </w:rPr>
  </w:style>
  <w:style w:type="character" w:styleId="ListLabel237">
    <w:name w:val="ListLabel 237"/>
    <w:qFormat/>
    <w:rPr>
      <w:rFonts w:cs="Symbol"/>
    </w:rPr>
  </w:style>
  <w:style w:type="character" w:styleId="ListLabel238">
    <w:name w:val="ListLabel 238"/>
    <w:qFormat/>
    <w:rPr>
      <w:rFonts w:cs="Symbol"/>
    </w:rPr>
  </w:style>
  <w:style w:type="character" w:styleId="ListLabel239">
    <w:name w:val="ListLabel 239"/>
    <w:qFormat/>
    <w:rPr>
      <w:rFonts w:cs="Symbol"/>
    </w:rPr>
  </w:style>
  <w:style w:type="character" w:styleId="ListLabel240">
    <w:name w:val="ListLabel 240"/>
    <w:qFormat/>
    <w:rPr>
      <w:rFonts w:cs="Symbol"/>
    </w:rPr>
  </w:style>
  <w:style w:type="character" w:styleId="ListLabel241">
    <w:name w:val="ListLabel 241"/>
    <w:qFormat/>
    <w:rPr>
      <w:rFonts w:cs="Symbol"/>
    </w:rPr>
  </w:style>
  <w:style w:type="character" w:styleId="ListLabel242">
    <w:name w:val="ListLabel 242"/>
    <w:qFormat/>
    <w:rPr>
      <w:rFonts w:cs="Symbol"/>
    </w:rPr>
  </w:style>
  <w:style w:type="character" w:styleId="ListLabel243">
    <w:name w:val="ListLabel 243"/>
    <w:qFormat/>
    <w:rPr>
      <w:rFonts w:cs="Symbol"/>
    </w:rPr>
  </w:style>
  <w:style w:type="character" w:styleId="ListLabel244">
    <w:name w:val="ListLabel 244"/>
    <w:qFormat/>
    <w:rPr>
      <w:rFonts w:cs="Symbol"/>
    </w:rPr>
  </w:style>
  <w:style w:type="character" w:styleId="ListLabel245">
    <w:name w:val="ListLabel 245"/>
    <w:qFormat/>
    <w:rPr>
      <w:rFonts w:cs="Symbol"/>
    </w:rPr>
  </w:style>
  <w:style w:type="character" w:styleId="ListLabel246">
    <w:name w:val="ListLabel 246"/>
    <w:qFormat/>
    <w:rPr>
      <w:rFonts w:cs="Symbol"/>
    </w:rPr>
  </w:style>
  <w:style w:type="character" w:styleId="ListLabel247">
    <w:name w:val="ListLabel 247"/>
    <w:qFormat/>
    <w:rPr>
      <w:rFonts w:cs="Symbol"/>
    </w:rPr>
  </w:style>
  <w:style w:type="character" w:styleId="ListLabel248">
    <w:name w:val="ListLabel 248"/>
    <w:qFormat/>
    <w:rPr>
      <w:rFonts w:cs="Symbol"/>
    </w:rPr>
  </w:style>
  <w:style w:type="character" w:styleId="ListLabel249">
    <w:name w:val="ListLabel 249"/>
    <w:qFormat/>
    <w:rPr>
      <w:rFonts w:cs="Symbol"/>
    </w:rPr>
  </w:style>
  <w:style w:type="character" w:styleId="ListLabel250">
    <w:name w:val="ListLabel 250"/>
    <w:qFormat/>
    <w:rPr>
      <w:rFonts w:cs="Symbol"/>
    </w:rPr>
  </w:style>
  <w:style w:type="character" w:styleId="ListLabel251">
    <w:name w:val="ListLabel 251"/>
    <w:qFormat/>
    <w:rPr>
      <w:rFonts w:cs="Symbol"/>
    </w:rPr>
  </w:style>
  <w:style w:type="character" w:styleId="ListLabel252">
    <w:name w:val="ListLabel 252"/>
    <w:qFormat/>
    <w:rPr>
      <w:rFonts w:cs="Symbol"/>
    </w:rPr>
  </w:style>
  <w:style w:type="character" w:styleId="ListLabel253">
    <w:name w:val="ListLabel 253"/>
    <w:qFormat/>
    <w:rPr>
      <w:rFonts w:cs="Symbol"/>
    </w:rPr>
  </w:style>
  <w:style w:type="character" w:styleId="ListLabel254">
    <w:name w:val="ListLabel 254"/>
    <w:qFormat/>
    <w:rPr>
      <w:rFonts w:cs="Symbol"/>
    </w:rPr>
  </w:style>
  <w:style w:type="character" w:styleId="ListLabel255">
    <w:name w:val="ListLabel 255"/>
    <w:qFormat/>
    <w:rPr>
      <w:rFonts w:cs="Symbol"/>
    </w:rPr>
  </w:style>
  <w:style w:type="character" w:styleId="ListLabel256">
    <w:name w:val="ListLabel 256"/>
    <w:qFormat/>
    <w:rPr>
      <w:rFonts w:cs="Symbol"/>
    </w:rPr>
  </w:style>
  <w:style w:type="character" w:styleId="ListLabel257">
    <w:name w:val="ListLabel 257"/>
    <w:qFormat/>
    <w:rPr>
      <w:rFonts w:cs="Symbol"/>
    </w:rPr>
  </w:style>
  <w:style w:type="character" w:styleId="ListLabel258">
    <w:name w:val="ListLabel 258"/>
    <w:qFormat/>
    <w:rPr>
      <w:rFonts w:cs="Symbol"/>
    </w:rPr>
  </w:style>
  <w:style w:type="character" w:styleId="ListLabel259">
    <w:name w:val="ListLabel 259"/>
    <w:qFormat/>
    <w:rPr>
      <w:rFonts w:cs="Symbol"/>
    </w:rPr>
  </w:style>
  <w:style w:type="character" w:styleId="ListLabel260">
    <w:name w:val="ListLabel 260"/>
    <w:qFormat/>
    <w:rPr>
      <w:rFonts w:cs="Symbol"/>
    </w:rPr>
  </w:style>
  <w:style w:type="character" w:styleId="ListLabel261">
    <w:name w:val="ListLabel 261"/>
    <w:qFormat/>
    <w:rPr>
      <w:rFonts w:cs="Symbol"/>
    </w:rPr>
  </w:style>
  <w:style w:type="character" w:styleId="ListLabel262">
    <w:name w:val="ListLabel 262"/>
    <w:qFormat/>
    <w:rPr>
      <w:rFonts w:cs="Symbol"/>
    </w:rPr>
  </w:style>
  <w:style w:type="character" w:styleId="ListLabel263">
    <w:name w:val="ListLabel 263"/>
    <w:qFormat/>
    <w:rPr>
      <w:rFonts w:cs="Symbol"/>
    </w:rPr>
  </w:style>
  <w:style w:type="character" w:styleId="ListLabel264">
    <w:name w:val="ListLabel 264"/>
    <w:qFormat/>
    <w:rPr>
      <w:rFonts w:cs="Symbol"/>
    </w:rPr>
  </w:style>
  <w:style w:type="character" w:styleId="ListLabel265">
    <w:name w:val="ListLabel 265"/>
    <w:qFormat/>
    <w:rPr>
      <w:rFonts w:cs="Symbol"/>
    </w:rPr>
  </w:style>
  <w:style w:type="character" w:styleId="ListLabel266">
    <w:name w:val="ListLabel 266"/>
    <w:qFormat/>
    <w:rPr>
      <w:rFonts w:cs="Symbol"/>
    </w:rPr>
  </w:style>
  <w:style w:type="character" w:styleId="ListLabel267">
    <w:name w:val="ListLabel 267"/>
    <w:qFormat/>
    <w:rPr>
      <w:rFonts w:cs="Symbol"/>
    </w:rPr>
  </w:style>
  <w:style w:type="character" w:styleId="ListLabel268">
    <w:name w:val="ListLabel 268"/>
    <w:qFormat/>
    <w:rPr>
      <w:rFonts w:cs="Symbol"/>
    </w:rPr>
  </w:style>
  <w:style w:type="character" w:styleId="ListLabel269">
    <w:name w:val="ListLabel 269"/>
    <w:qFormat/>
    <w:rPr>
      <w:rFonts w:cs="Symbol"/>
    </w:rPr>
  </w:style>
  <w:style w:type="character" w:styleId="ListLabel270">
    <w:name w:val="ListLabel 270"/>
    <w:qFormat/>
    <w:rPr>
      <w:rFonts w:cs="Symbol"/>
    </w:rPr>
  </w:style>
  <w:style w:type="character" w:styleId="ListLabel271">
    <w:name w:val="ListLabel 271"/>
    <w:qFormat/>
    <w:rPr>
      <w:rFonts w:cs="Symbol"/>
    </w:rPr>
  </w:style>
  <w:style w:type="character" w:styleId="ListLabel272">
    <w:name w:val="ListLabel 272"/>
    <w:qFormat/>
    <w:rPr>
      <w:rFonts w:cs="Symbol"/>
    </w:rPr>
  </w:style>
  <w:style w:type="character" w:styleId="ListLabel273">
    <w:name w:val="ListLabel 273"/>
    <w:qFormat/>
    <w:rPr>
      <w:rFonts w:cs="Symbol"/>
    </w:rPr>
  </w:style>
  <w:style w:type="character" w:styleId="ListLabel274">
    <w:name w:val="ListLabel 274"/>
    <w:qFormat/>
    <w:rPr>
      <w:rFonts w:cs="Symbol"/>
    </w:rPr>
  </w:style>
  <w:style w:type="character" w:styleId="ListLabel275">
    <w:name w:val="ListLabel 275"/>
    <w:qFormat/>
    <w:rPr>
      <w:rFonts w:cs="Symbol"/>
    </w:rPr>
  </w:style>
  <w:style w:type="character" w:styleId="ListLabel276">
    <w:name w:val="ListLabel 276"/>
    <w:qFormat/>
    <w:rPr>
      <w:rFonts w:cs="Symbol"/>
    </w:rPr>
  </w:style>
  <w:style w:type="character" w:styleId="ListLabel277">
    <w:name w:val="ListLabel 277"/>
    <w:qFormat/>
    <w:rPr>
      <w:rFonts w:cs="Symbol"/>
    </w:rPr>
  </w:style>
  <w:style w:type="character" w:styleId="ListLabel278">
    <w:name w:val="ListLabel 278"/>
    <w:qFormat/>
    <w:rPr>
      <w:rFonts w:cs="Symbol"/>
    </w:rPr>
  </w:style>
  <w:style w:type="character" w:styleId="ListLabel279">
    <w:name w:val="ListLabel 279"/>
    <w:qFormat/>
    <w:rPr>
      <w:rFonts w:cs="Symbol"/>
    </w:rPr>
  </w:style>
  <w:style w:type="character" w:styleId="ListLabel280">
    <w:name w:val="ListLabel 280"/>
    <w:qFormat/>
    <w:rPr>
      <w:rFonts w:cs="Symbol"/>
    </w:rPr>
  </w:style>
  <w:style w:type="character" w:styleId="ListLabel281">
    <w:name w:val="ListLabel 281"/>
    <w:qFormat/>
    <w:rPr>
      <w:rFonts w:cs="Symbol"/>
    </w:rPr>
  </w:style>
  <w:style w:type="character" w:styleId="ListLabel282">
    <w:name w:val="ListLabel 282"/>
    <w:qFormat/>
    <w:rPr>
      <w:rFonts w:cs="Symbol"/>
    </w:rPr>
  </w:style>
  <w:style w:type="character" w:styleId="ListLabel283">
    <w:name w:val="ListLabel 283"/>
    <w:qFormat/>
    <w:rPr>
      <w:rFonts w:cs="Symbol"/>
    </w:rPr>
  </w:style>
  <w:style w:type="character" w:styleId="ListLabel284">
    <w:name w:val="ListLabel 284"/>
    <w:qFormat/>
    <w:rPr>
      <w:rFonts w:cs="Symbol"/>
    </w:rPr>
  </w:style>
  <w:style w:type="character" w:styleId="ListLabel285">
    <w:name w:val="ListLabel 285"/>
    <w:qFormat/>
    <w:rPr>
      <w:rFonts w:cs="Symbol"/>
    </w:rPr>
  </w:style>
  <w:style w:type="character" w:styleId="ListLabel286">
    <w:name w:val="ListLabel 286"/>
    <w:qFormat/>
    <w:rPr>
      <w:rFonts w:cs="Symbol"/>
    </w:rPr>
  </w:style>
  <w:style w:type="character" w:styleId="ListLabel287">
    <w:name w:val="ListLabel 287"/>
    <w:qFormat/>
    <w:rPr>
      <w:rFonts w:cs="Symbol"/>
    </w:rPr>
  </w:style>
  <w:style w:type="character" w:styleId="ListLabel288">
    <w:name w:val="ListLabel 288"/>
    <w:qFormat/>
    <w:rPr>
      <w:rFonts w:cs="Symbol"/>
    </w:rPr>
  </w:style>
  <w:style w:type="character" w:styleId="ListLabel289">
    <w:name w:val="ListLabel 289"/>
    <w:qFormat/>
    <w:rPr>
      <w:rFonts w:cs="Symbol"/>
    </w:rPr>
  </w:style>
  <w:style w:type="character" w:styleId="ListLabel290">
    <w:name w:val="ListLabel 290"/>
    <w:qFormat/>
    <w:rPr>
      <w:rFonts w:cs="Symbol"/>
    </w:rPr>
  </w:style>
  <w:style w:type="character" w:styleId="ListLabel291">
    <w:name w:val="ListLabel 291"/>
    <w:qFormat/>
    <w:rPr>
      <w:rFonts w:cs="Symbol"/>
    </w:rPr>
  </w:style>
  <w:style w:type="character" w:styleId="ListLabel292">
    <w:name w:val="ListLabel 292"/>
    <w:qFormat/>
    <w:rPr>
      <w:rFonts w:cs="Symbol"/>
    </w:rPr>
  </w:style>
  <w:style w:type="character" w:styleId="ListLabel293">
    <w:name w:val="ListLabel 293"/>
    <w:qFormat/>
    <w:rPr>
      <w:rFonts w:cs="Symbol"/>
    </w:rPr>
  </w:style>
  <w:style w:type="character" w:styleId="ListLabel294">
    <w:name w:val="ListLabel 294"/>
    <w:qFormat/>
    <w:rPr>
      <w:rFonts w:cs="Symbol"/>
    </w:rPr>
  </w:style>
  <w:style w:type="character" w:styleId="ListLabel295">
    <w:name w:val="ListLabel 295"/>
    <w:qFormat/>
    <w:rPr>
      <w:rFonts w:cs="Symbol"/>
    </w:rPr>
  </w:style>
  <w:style w:type="character" w:styleId="ListLabel296">
    <w:name w:val="ListLabel 296"/>
    <w:qFormat/>
    <w:rPr>
      <w:rFonts w:cs="Symbol"/>
    </w:rPr>
  </w:style>
  <w:style w:type="character" w:styleId="ListLabel297">
    <w:name w:val="ListLabel 297"/>
    <w:qFormat/>
    <w:rPr>
      <w:rFonts w:cs="Symbol"/>
    </w:rPr>
  </w:style>
  <w:style w:type="character" w:styleId="ListLabel298">
    <w:name w:val="ListLabel 298"/>
    <w:qFormat/>
    <w:rPr>
      <w:rFonts w:cs="Symbol"/>
    </w:rPr>
  </w:style>
  <w:style w:type="character" w:styleId="ListLabel299">
    <w:name w:val="ListLabel 299"/>
    <w:qFormat/>
    <w:rPr>
      <w:rFonts w:cs="Symbol"/>
    </w:rPr>
  </w:style>
  <w:style w:type="character" w:styleId="ListLabel300">
    <w:name w:val="ListLabel 300"/>
    <w:qFormat/>
    <w:rPr>
      <w:rFonts w:cs="Symbol"/>
    </w:rPr>
  </w:style>
  <w:style w:type="character" w:styleId="ListLabel301">
    <w:name w:val="ListLabel 301"/>
    <w:qFormat/>
    <w:rPr>
      <w:rFonts w:cs="Symbol"/>
    </w:rPr>
  </w:style>
  <w:style w:type="character" w:styleId="ListLabel302">
    <w:name w:val="ListLabel 302"/>
    <w:qFormat/>
    <w:rPr>
      <w:rFonts w:cs="Symbol"/>
    </w:rPr>
  </w:style>
  <w:style w:type="character" w:styleId="ListLabel303">
    <w:name w:val="ListLabel 303"/>
    <w:qFormat/>
    <w:rPr>
      <w:rFonts w:cs="Symbol"/>
    </w:rPr>
  </w:style>
  <w:style w:type="character" w:styleId="ListLabel304">
    <w:name w:val="ListLabel 304"/>
    <w:qFormat/>
    <w:rPr>
      <w:i/>
      <w:iCs/>
    </w:rPr>
  </w:style>
  <w:style w:type="character" w:styleId="ListLabel305">
    <w:name w:val="ListLabel 305"/>
    <w:qFormat/>
    <w:rPr/>
  </w:style>
  <w:style w:type="character" w:styleId="ListLabel306">
    <w:name w:val="ListLabel 306"/>
    <w:qFormat/>
    <w:rPr>
      <w:rFonts w:cs="Symbol"/>
    </w:rPr>
  </w:style>
  <w:style w:type="character" w:styleId="ListLabel307">
    <w:name w:val="ListLabel 307"/>
    <w:qFormat/>
    <w:rPr>
      <w:rFonts w:cs="Symbol"/>
    </w:rPr>
  </w:style>
  <w:style w:type="character" w:styleId="ListLabel308">
    <w:name w:val="ListLabel 308"/>
    <w:qFormat/>
    <w:rPr>
      <w:rFonts w:cs="Symbol"/>
    </w:rPr>
  </w:style>
  <w:style w:type="character" w:styleId="ListLabel309">
    <w:name w:val="ListLabel 309"/>
    <w:qFormat/>
    <w:rPr>
      <w:rFonts w:cs="Symbol"/>
    </w:rPr>
  </w:style>
  <w:style w:type="character" w:styleId="ListLabel310">
    <w:name w:val="ListLabel 310"/>
    <w:qFormat/>
    <w:rPr>
      <w:rFonts w:cs="Symbol"/>
    </w:rPr>
  </w:style>
  <w:style w:type="character" w:styleId="ListLabel311">
    <w:name w:val="ListLabel 311"/>
    <w:qFormat/>
    <w:rPr>
      <w:rFonts w:cs="Symbol"/>
    </w:rPr>
  </w:style>
  <w:style w:type="character" w:styleId="ListLabel312">
    <w:name w:val="ListLabel 312"/>
    <w:qFormat/>
    <w:rPr>
      <w:rFonts w:cs="Symbol"/>
    </w:rPr>
  </w:style>
  <w:style w:type="character" w:styleId="ListLabel313">
    <w:name w:val="ListLabel 313"/>
    <w:qFormat/>
    <w:rPr>
      <w:rFonts w:cs="Symbol"/>
    </w:rPr>
  </w:style>
  <w:style w:type="character" w:styleId="ListLabel314">
    <w:name w:val="ListLabel 314"/>
    <w:qFormat/>
    <w:rPr>
      <w:rFonts w:cs="Symbol"/>
    </w:rPr>
  </w:style>
  <w:style w:type="character" w:styleId="ListLabel315">
    <w:name w:val="ListLabel 315"/>
    <w:qFormat/>
    <w:rPr>
      <w:rFonts w:cs="Symbol"/>
    </w:rPr>
  </w:style>
  <w:style w:type="character" w:styleId="ListLabel316">
    <w:name w:val="ListLabel 316"/>
    <w:qFormat/>
    <w:rPr>
      <w:rFonts w:cs="Symbol"/>
    </w:rPr>
  </w:style>
  <w:style w:type="character" w:styleId="ListLabel317">
    <w:name w:val="ListLabel 317"/>
    <w:qFormat/>
    <w:rPr>
      <w:rFonts w:cs="Symbol"/>
    </w:rPr>
  </w:style>
  <w:style w:type="character" w:styleId="ListLabel318">
    <w:name w:val="ListLabel 318"/>
    <w:qFormat/>
    <w:rPr>
      <w:rFonts w:cs="Symbol"/>
    </w:rPr>
  </w:style>
  <w:style w:type="character" w:styleId="ListLabel319">
    <w:name w:val="ListLabel 319"/>
    <w:qFormat/>
    <w:rPr>
      <w:rFonts w:cs="Symbol"/>
    </w:rPr>
  </w:style>
  <w:style w:type="character" w:styleId="ListLabel320">
    <w:name w:val="ListLabel 320"/>
    <w:qFormat/>
    <w:rPr>
      <w:rFonts w:cs="Symbol"/>
    </w:rPr>
  </w:style>
  <w:style w:type="character" w:styleId="ListLabel321">
    <w:name w:val="ListLabel 321"/>
    <w:qFormat/>
    <w:rPr>
      <w:rFonts w:cs="Symbol"/>
    </w:rPr>
  </w:style>
  <w:style w:type="character" w:styleId="ListLabel322">
    <w:name w:val="ListLabel 322"/>
    <w:qFormat/>
    <w:rPr>
      <w:rFonts w:cs="Symbol"/>
    </w:rPr>
  </w:style>
  <w:style w:type="character" w:styleId="ListLabel323">
    <w:name w:val="ListLabel 323"/>
    <w:qFormat/>
    <w:rPr>
      <w:rFonts w:cs="Symbol"/>
    </w:rPr>
  </w:style>
  <w:style w:type="character" w:styleId="ListLabel324">
    <w:name w:val="ListLabel 324"/>
    <w:qFormat/>
    <w:rPr>
      <w:rFonts w:cs="Symbol"/>
    </w:rPr>
  </w:style>
  <w:style w:type="character" w:styleId="ListLabel325">
    <w:name w:val="ListLabel 325"/>
    <w:qFormat/>
    <w:rPr>
      <w:rFonts w:cs="Symbol"/>
    </w:rPr>
  </w:style>
  <w:style w:type="character" w:styleId="ListLabel326">
    <w:name w:val="ListLabel 326"/>
    <w:qFormat/>
    <w:rPr>
      <w:rFonts w:cs="Symbol"/>
    </w:rPr>
  </w:style>
  <w:style w:type="character" w:styleId="ListLabel327">
    <w:name w:val="ListLabel 327"/>
    <w:qFormat/>
    <w:rPr>
      <w:rFonts w:cs="Symbol"/>
    </w:rPr>
  </w:style>
  <w:style w:type="character" w:styleId="ListLabel328">
    <w:name w:val="ListLabel 328"/>
    <w:qFormat/>
    <w:rPr>
      <w:rFonts w:cs="Symbol"/>
    </w:rPr>
  </w:style>
  <w:style w:type="character" w:styleId="ListLabel329">
    <w:name w:val="ListLabel 329"/>
    <w:qFormat/>
    <w:rPr>
      <w:rFonts w:cs="Symbol"/>
    </w:rPr>
  </w:style>
  <w:style w:type="character" w:styleId="ListLabel330">
    <w:name w:val="ListLabel 330"/>
    <w:qFormat/>
    <w:rPr>
      <w:rFonts w:cs="Symbol"/>
    </w:rPr>
  </w:style>
  <w:style w:type="character" w:styleId="ListLabel331">
    <w:name w:val="ListLabel 331"/>
    <w:qFormat/>
    <w:rPr>
      <w:rFonts w:cs="Symbol"/>
    </w:rPr>
  </w:style>
  <w:style w:type="character" w:styleId="ListLabel332">
    <w:name w:val="ListLabel 332"/>
    <w:qFormat/>
    <w:rPr>
      <w:rFonts w:cs="Symbol"/>
    </w:rPr>
  </w:style>
  <w:style w:type="character" w:styleId="ListLabel333">
    <w:name w:val="ListLabel 333"/>
    <w:qFormat/>
    <w:rPr>
      <w:rFonts w:cs="Symbol"/>
    </w:rPr>
  </w:style>
  <w:style w:type="character" w:styleId="ListLabel334">
    <w:name w:val="ListLabel 334"/>
    <w:qFormat/>
    <w:rPr>
      <w:rFonts w:cs="Symbol"/>
    </w:rPr>
  </w:style>
  <w:style w:type="character" w:styleId="ListLabel335">
    <w:name w:val="ListLabel 335"/>
    <w:qFormat/>
    <w:rPr>
      <w:rFonts w:cs="Symbol"/>
    </w:rPr>
  </w:style>
  <w:style w:type="character" w:styleId="ListLabel336">
    <w:name w:val="ListLabel 336"/>
    <w:qFormat/>
    <w:rPr>
      <w:rFonts w:cs="Symbol"/>
    </w:rPr>
  </w:style>
  <w:style w:type="character" w:styleId="ListLabel337">
    <w:name w:val="ListLabel 337"/>
    <w:qFormat/>
    <w:rPr>
      <w:rFonts w:cs="Symbol"/>
    </w:rPr>
  </w:style>
  <w:style w:type="character" w:styleId="ListLabel338">
    <w:name w:val="ListLabel 338"/>
    <w:qFormat/>
    <w:rPr>
      <w:rFonts w:cs="Symbol"/>
    </w:rPr>
  </w:style>
  <w:style w:type="character" w:styleId="ListLabel339">
    <w:name w:val="ListLabel 339"/>
    <w:qFormat/>
    <w:rPr>
      <w:rFonts w:cs="Symbol"/>
    </w:rPr>
  </w:style>
  <w:style w:type="character" w:styleId="ListLabel340">
    <w:name w:val="ListLabel 340"/>
    <w:qFormat/>
    <w:rPr>
      <w:rFonts w:cs="Symbol"/>
    </w:rPr>
  </w:style>
  <w:style w:type="character" w:styleId="ListLabel341">
    <w:name w:val="ListLabel 341"/>
    <w:qFormat/>
    <w:rPr>
      <w:rFonts w:cs="Symbol"/>
    </w:rPr>
  </w:style>
  <w:style w:type="character" w:styleId="ListLabel342">
    <w:name w:val="ListLabel 342"/>
    <w:qFormat/>
    <w:rPr>
      <w:rFonts w:cs="Symbol"/>
    </w:rPr>
  </w:style>
  <w:style w:type="character" w:styleId="ListLabel343">
    <w:name w:val="ListLabel 343"/>
    <w:qFormat/>
    <w:rPr>
      <w:rFonts w:cs="Symbol"/>
    </w:rPr>
  </w:style>
  <w:style w:type="character" w:styleId="ListLabel344">
    <w:name w:val="ListLabel 344"/>
    <w:qFormat/>
    <w:rPr>
      <w:rFonts w:cs="Symbol"/>
    </w:rPr>
  </w:style>
  <w:style w:type="character" w:styleId="ListLabel345">
    <w:name w:val="ListLabel 345"/>
    <w:qFormat/>
    <w:rPr>
      <w:rFonts w:cs="Symbol"/>
    </w:rPr>
  </w:style>
  <w:style w:type="character" w:styleId="ListLabel346">
    <w:name w:val="ListLabel 346"/>
    <w:qFormat/>
    <w:rPr>
      <w:rFonts w:cs="Symbol"/>
    </w:rPr>
  </w:style>
  <w:style w:type="character" w:styleId="ListLabel347">
    <w:name w:val="ListLabel 347"/>
    <w:qFormat/>
    <w:rPr>
      <w:rFonts w:cs="Symbol"/>
    </w:rPr>
  </w:style>
  <w:style w:type="character" w:styleId="ListLabel348">
    <w:name w:val="ListLabel 348"/>
    <w:qFormat/>
    <w:rPr>
      <w:rFonts w:cs="Symbol"/>
    </w:rPr>
  </w:style>
  <w:style w:type="character" w:styleId="ListLabel349">
    <w:name w:val="ListLabel 349"/>
    <w:qFormat/>
    <w:rPr>
      <w:rFonts w:cs="Symbol"/>
    </w:rPr>
  </w:style>
  <w:style w:type="character" w:styleId="ListLabel350">
    <w:name w:val="ListLabel 350"/>
    <w:qFormat/>
    <w:rPr>
      <w:rFonts w:cs="Symbol"/>
    </w:rPr>
  </w:style>
  <w:style w:type="character" w:styleId="ListLabel351">
    <w:name w:val="ListLabel 351"/>
    <w:qFormat/>
    <w:rPr>
      <w:rFonts w:cs="Symbol"/>
    </w:rPr>
  </w:style>
  <w:style w:type="character" w:styleId="ListLabel352">
    <w:name w:val="ListLabel 352"/>
    <w:qFormat/>
    <w:rPr>
      <w:rFonts w:cs="Symbol"/>
    </w:rPr>
  </w:style>
  <w:style w:type="character" w:styleId="ListLabel353">
    <w:name w:val="ListLabel 353"/>
    <w:qFormat/>
    <w:rPr>
      <w:rFonts w:cs="Symbol"/>
    </w:rPr>
  </w:style>
  <w:style w:type="character" w:styleId="ListLabel354">
    <w:name w:val="ListLabel 354"/>
    <w:qFormat/>
    <w:rPr>
      <w:rFonts w:cs="Symbol"/>
    </w:rPr>
  </w:style>
  <w:style w:type="character" w:styleId="ListLabel355">
    <w:name w:val="ListLabel 355"/>
    <w:qFormat/>
    <w:rPr>
      <w:rFonts w:cs="Symbol"/>
    </w:rPr>
  </w:style>
  <w:style w:type="character" w:styleId="ListLabel356">
    <w:name w:val="ListLabel 356"/>
    <w:qFormat/>
    <w:rPr>
      <w:rFonts w:cs="Symbol"/>
    </w:rPr>
  </w:style>
  <w:style w:type="character" w:styleId="ListLabel357">
    <w:name w:val="ListLabel 357"/>
    <w:qFormat/>
    <w:rPr>
      <w:rFonts w:cs="Symbol"/>
    </w:rPr>
  </w:style>
  <w:style w:type="character" w:styleId="ListLabel358">
    <w:name w:val="ListLabel 358"/>
    <w:qFormat/>
    <w:rPr>
      <w:rFonts w:cs="Symbol"/>
    </w:rPr>
  </w:style>
  <w:style w:type="character" w:styleId="ListLabel359">
    <w:name w:val="ListLabel 359"/>
    <w:qFormat/>
    <w:rPr>
      <w:rFonts w:cs="Symbol"/>
    </w:rPr>
  </w:style>
  <w:style w:type="character" w:styleId="ListLabel360">
    <w:name w:val="ListLabel 360"/>
    <w:qFormat/>
    <w:rPr>
      <w:rFonts w:cs="Symbol"/>
    </w:rPr>
  </w:style>
  <w:style w:type="character" w:styleId="ListLabel361">
    <w:name w:val="ListLabel 361"/>
    <w:qFormat/>
    <w:rPr>
      <w:rFonts w:cs="Symbol"/>
    </w:rPr>
  </w:style>
  <w:style w:type="character" w:styleId="ListLabel362">
    <w:name w:val="ListLabel 362"/>
    <w:qFormat/>
    <w:rPr>
      <w:rFonts w:cs="Symbol"/>
    </w:rPr>
  </w:style>
  <w:style w:type="character" w:styleId="ListLabel363">
    <w:name w:val="ListLabel 363"/>
    <w:qFormat/>
    <w:rPr>
      <w:rFonts w:cs="Symbol"/>
    </w:rPr>
  </w:style>
  <w:style w:type="character" w:styleId="ListLabel364">
    <w:name w:val="ListLabel 364"/>
    <w:qFormat/>
    <w:rPr>
      <w:rFonts w:cs="Symbol"/>
    </w:rPr>
  </w:style>
  <w:style w:type="character" w:styleId="ListLabel365">
    <w:name w:val="ListLabel 365"/>
    <w:qFormat/>
    <w:rPr>
      <w:rFonts w:cs="Symbol"/>
    </w:rPr>
  </w:style>
  <w:style w:type="character" w:styleId="ListLabel366">
    <w:name w:val="ListLabel 366"/>
    <w:qFormat/>
    <w:rPr>
      <w:rFonts w:cs="Symbol"/>
    </w:rPr>
  </w:style>
  <w:style w:type="character" w:styleId="ListLabel367">
    <w:name w:val="ListLabel 367"/>
    <w:qFormat/>
    <w:rPr>
      <w:rFonts w:cs="Symbol"/>
    </w:rPr>
  </w:style>
  <w:style w:type="character" w:styleId="ListLabel368">
    <w:name w:val="ListLabel 368"/>
    <w:qFormat/>
    <w:rPr>
      <w:rFonts w:cs="Symbol"/>
    </w:rPr>
  </w:style>
  <w:style w:type="character" w:styleId="ListLabel369">
    <w:name w:val="ListLabel 369"/>
    <w:qFormat/>
    <w:rPr>
      <w:rFonts w:cs="Symbol"/>
    </w:rPr>
  </w:style>
  <w:style w:type="character" w:styleId="ListLabel370">
    <w:name w:val="ListLabel 370"/>
    <w:qFormat/>
    <w:rPr>
      <w:rFonts w:cs="Symbol"/>
    </w:rPr>
  </w:style>
  <w:style w:type="character" w:styleId="ListLabel371">
    <w:name w:val="ListLabel 371"/>
    <w:qFormat/>
    <w:rPr>
      <w:rFonts w:cs="Symbol"/>
    </w:rPr>
  </w:style>
  <w:style w:type="character" w:styleId="ListLabel372">
    <w:name w:val="ListLabel 372"/>
    <w:qFormat/>
    <w:rPr>
      <w:rFonts w:cs="Symbol"/>
    </w:rPr>
  </w:style>
  <w:style w:type="character" w:styleId="ListLabel373">
    <w:name w:val="ListLabel 373"/>
    <w:qFormat/>
    <w:rPr>
      <w:rFonts w:cs="Symbol"/>
    </w:rPr>
  </w:style>
  <w:style w:type="character" w:styleId="ListLabel374">
    <w:name w:val="ListLabel 374"/>
    <w:qFormat/>
    <w:rPr>
      <w:rFonts w:cs="Symbol"/>
    </w:rPr>
  </w:style>
  <w:style w:type="character" w:styleId="ListLabel375">
    <w:name w:val="ListLabel 375"/>
    <w:qFormat/>
    <w:rPr>
      <w:rFonts w:cs="Symbol"/>
    </w:rPr>
  </w:style>
  <w:style w:type="character" w:styleId="ListLabel376">
    <w:name w:val="ListLabel 376"/>
    <w:qFormat/>
    <w:rPr>
      <w:rFonts w:cs="Symbol"/>
    </w:rPr>
  </w:style>
  <w:style w:type="character" w:styleId="ListLabel377">
    <w:name w:val="ListLabel 377"/>
    <w:qFormat/>
    <w:rPr>
      <w:rFonts w:cs="Symbol"/>
    </w:rPr>
  </w:style>
  <w:style w:type="character" w:styleId="ListLabel378">
    <w:name w:val="ListLabel 378"/>
    <w:qFormat/>
    <w:rPr>
      <w:rFonts w:cs="Symbol"/>
    </w:rPr>
  </w:style>
  <w:style w:type="character" w:styleId="ListLabel379">
    <w:name w:val="ListLabel 379"/>
    <w:qFormat/>
    <w:rPr>
      <w:rFonts w:cs="Symbol"/>
    </w:rPr>
  </w:style>
  <w:style w:type="character" w:styleId="ListLabel380">
    <w:name w:val="ListLabel 380"/>
    <w:qFormat/>
    <w:rPr>
      <w:rFonts w:cs="Symbol"/>
    </w:rPr>
  </w:style>
  <w:style w:type="character" w:styleId="ListLabel381">
    <w:name w:val="ListLabel 381"/>
    <w:qFormat/>
    <w:rPr>
      <w:rFonts w:cs="Symbol"/>
    </w:rPr>
  </w:style>
  <w:style w:type="character" w:styleId="ListLabel382">
    <w:name w:val="ListLabel 382"/>
    <w:qFormat/>
    <w:rPr>
      <w:rFonts w:cs="Symbol"/>
    </w:rPr>
  </w:style>
  <w:style w:type="character" w:styleId="ListLabel383">
    <w:name w:val="ListLabel 383"/>
    <w:qFormat/>
    <w:rPr>
      <w:rFonts w:cs="Symbol"/>
    </w:rPr>
  </w:style>
  <w:style w:type="character" w:styleId="ListLabel384">
    <w:name w:val="ListLabel 384"/>
    <w:qFormat/>
    <w:rPr>
      <w:rFonts w:cs="Symbol"/>
    </w:rPr>
  </w:style>
  <w:style w:type="character" w:styleId="ListLabel385">
    <w:name w:val="ListLabel 385"/>
    <w:qFormat/>
    <w:rPr>
      <w:rFonts w:cs="Symbol"/>
    </w:rPr>
  </w:style>
  <w:style w:type="character" w:styleId="ListLabel386">
    <w:name w:val="ListLabel 386"/>
    <w:qFormat/>
    <w:rPr>
      <w:rFonts w:cs="Symbol"/>
    </w:rPr>
  </w:style>
  <w:style w:type="character" w:styleId="ListLabel387">
    <w:name w:val="ListLabel 387"/>
    <w:qFormat/>
    <w:rPr>
      <w:rFonts w:cs="Symbol"/>
    </w:rPr>
  </w:style>
  <w:style w:type="character" w:styleId="ListLabel388">
    <w:name w:val="ListLabel 388"/>
    <w:qFormat/>
    <w:rPr>
      <w:rFonts w:cs="Symbol"/>
    </w:rPr>
  </w:style>
  <w:style w:type="character" w:styleId="ListLabel389">
    <w:name w:val="ListLabel 389"/>
    <w:qFormat/>
    <w:rPr>
      <w:rFonts w:cs="Symbol"/>
    </w:rPr>
  </w:style>
  <w:style w:type="character" w:styleId="ListLabel390">
    <w:name w:val="ListLabel 390"/>
    <w:qFormat/>
    <w:rPr>
      <w:rFonts w:cs="Symbol"/>
    </w:rPr>
  </w:style>
  <w:style w:type="character" w:styleId="ListLabel391">
    <w:name w:val="ListLabel 391"/>
    <w:qFormat/>
    <w:rPr>
      <w:rFonts w:cs="Symbol"/>
    </w:rPr>
  </w:style>
  <w:style w:type="character" w:styleId="ListLabel392">
    <w:name w:val="ListLabel 392"/>
    <w:qFormat/>
    <w:rPr>
      <w:rFonts w:cs="Symbol"/>
    </w:rPr>
  </w:style>
  <w:style w:type="character" w:styleId="ListLabel393">
    <w:name w:val="ListLabel 393"/>
    <w:qFormat/>
    <w:rPr>
      <w:rFonts w:cs="Symbol"/>
    </w:rPr>
  </w:style>
  <w:style w:type="character" w:styleId="ListLabel394">
    <w:name w:val="ListLabel 394"/>
    <w:qFormat/>
    <w:rPr>
      <w:rFonts w:cs="Symbol"/>
    </w:rPr>
  </w:style>
  <w:style w:type="character" w:styleId="ListLabel395">
    <w:name w:val="ListLabel 395"/>
    <w:qFormat/>
    <w:rPr>
      <w:rFonts w:cs="Symbol"/>
    </w:rPr>
  </w:style>
  <w:style w:type="character" w:styleId="ListLabel396">
    <w:name w:val="ListLabel 396"/>
    <w:qFormat/>
    <w:rPr>
      <w:rFonts w:cs="Symbol"/>
    </w:rPr>
  </w:style>
  <w:style w:type="character" w:styleId="ListLabel397">
    <w:name w:val="ListLabel 397"/>
    <w:qFormat/>
    <w:rPr>
      <w:rFonts w:cs="Symbol"/>
    </w:rPr>
  </w:style>
  <w:style w:type="character" w:styleId="ListLabel398">
    <w:name w:val="ListLabel 398"/>
    <w:qFormat/>
    <w:rPr>
      <w:rFonts w:cs="Symbol"/>
    </w:rPr>
  </w:style>
  <w:style w:type="character" w:styleId="ListLabel399">
    <w:name w:val="ListLabel 399"/>
    <w:qFormat/>
    <w:rPr>
      <w:rFonts w:cs="Symbol"/>
    </w:rPr>
  </w:style>
  <w:style w:type="character" w:styleId="ListLabel400">
    <w:name w:val="ListLabel 400"/>
    <w:qFormat/>
    <w:rPr>
      <w:rFonts w:cs="Symbol"/>
    </w:rPr>
  </w:style>
  <w:style w:type="character" w:styleId="ListLabel401">
    <w:name w:val="ListLabel 401"/>
    <w:qFormat/>
    <w:rPr>
      <w:rFonts w:cs="Symbol"/>
    </w:rPr>
  </w:style>
  <w:style w:type="character" w:styleId="ListLabel402">
    <w:name w:val="ListLabel 402"/>
    <w:qFormat/>
    <w:rPr>
      <w:rFonts w:cs="Symbol"/>
    </w:rPr>
  </w:style>
  <w:style w:type="character" w:styleId="ListLabel403">
    <w:name w:val="ListLabel 403"/>
    <w:qFormat/>
    <w:rPr>
      <w:rFonts w:cs="Symbol"/>
    </w:rPr>
  </w:style>
  <w:style w:type="character" w:styleId="ListLabel404">
    <w:name w:val="ListLabel 404"/>
    <w:qFormat/>
    <w:rPr>
      <w:rFonts w:cs="Symbol"/>
    </w:rPr>
  </w:style>
  <w:style w:type="character" w:styleId="ListLabel405">
    <w:name w:val="ListLabel 405"/>
    <w:qFormat/>
    <w:rPr>
      <w:i/>
      <w:iCs/>
    </w:rPr>
  </w:style>
  <w:style w:type="character" w:styleId="ListLabel406">
    <w:name w:val="ListLabel 406"/>
    <w:qFormat/>
    <w:rPr/>
  </w:style>
  <w:style w:type="character" w:styleId="ListLabel407">
    <w:name w:val="ListLabel 407"/>
    <w:qFormat/>
    <w:rPr>
      <w:rFonts w:cs="Symbol"/>
    </w:rPr>
  </w:style>
  <w:style w:type="character" w:styleId="ListLabel408">
    <w:name w:val="ListLabel 408"/>
    <w:qFormat/>
    <w:rPr>
      <w:rFonts w:cs="Symbol"/>
    </w:rPr>
  </w:style>
  <w:style w:type="character" w:styleId="ListLabel409">
    <w:name w:val="ListLabel 409"/>
    <w:qFormat/>
    <w:rPr>
      <w:rFonts w:cs="Symbol"/>
    </w:rPr>
  </w:style>
  <w:style w:type="character" w:styleId="ListLabel410">
    <w:name w:val="ListLabel 410"/>
    <w:qFormat/>
    <w:rPr>
      <w:rFonts w:cs="Symbol"/>
    </w:rPr>
  </w:style>
  <w:style w:type="character" w:styleId="ListLabel411">
    <w:name w:val="ListLabel 411"/>
    <w:qFormat/>
    <w:rPr>
      <w:rFonts w:cs="Symbol"/>
    </w:rPr>
  </w:style>
  <w:style w:type="character" w:styleId="ListLabel412">
    <w:name w:val="ListLabel 412"/>
    <w:qFormat/>
    <w:rPr>
      <w:rFonts w:cs="Symbol"/>
    </w:rPr>
  </w:style>
  <w:style w:type="character" w:styleId="ListLabel413">
    <w:name w:val="ListLabel 413"/>
    <w:qFormat/>
    <w:rPr>
      <w:rFonts w:cs="Symbol"/>
    </w:rPr>
  </w:style>
  <w:style w:type="character" w:styleId="ListLabel414">
    <w:name w:val="ListLabel 414"/>
    <w:qFormat/>
    <w:rPr>
      <w:rFonts w:cs="Symbol"/>
    </w:rPr>
  </w:style>
  <w:style w:type="character" w:styleId="ListLabel415">
    <w:name w:val="ListLabel 415"/>
    <w:qFormat/>
    <w:rPr>
      <w:rFonts w:cs="Symbol"/>
    </w:rPr>
  </w:style>
  <w:style w:type="character" w:styleId="ListLabel416">
    <w:name w:val="ListLabel 416"/>
    <w:qFormat/>
    <w:rPr>
      <w:rFonts w:cs="Symbol"/>
    </w:rPr>
  </w:style>
  <w:style w:type="character" w:styleId="ListLabel417">
    <w:name w:val="ListLabel 417"/>
    <w:qFormat/>
    <w:rPr>
      <w:rFonts w:cs="Symbol"/>
    </w:rPr>
  </w:style>
  <w:style w:type="character" w:styleId="ListLabel418">
    <w:name w:val="ListLabel 418"/>
    <w:qFormat/>
    <w:rPr>
      <w:rFonts w:cs="Symbol"/>
    </w:rPr>
  </w:style>
  <w:style w:type="character" w:styleId="ListLabel419">
    <w:name w:val="ListLabel 419"/>
    <w:qFormat/>
    <w:rPr>
      <w:rFonts w:cs="Symbol"/>
    </w:rPr>
  </w:style>
  <w:style w:type="character" w:styleId="ListLabel420">
    <w:name w:val="ListLabel 420"/>
    <w:qFormat/>
    <w:rPr>
      <w:rFonts w:cs="Symbol"/>
    </w:rPr>
  </w:style>
  <w:style w:type="character" w:styleId="ListLabel421">
    <w:name w:val="ListLabel 421"/>
    <w:qFormat/>
    <w:rPr>
      <w:rFonts w:cs="Symbol"/>
    </w:rPr>
  </w:style>
  <w:style w:type="character" w:styleId="ListLabel422">
    <w:name w:val="ListLabel 422"/>
    <w:qFormat/>
    <w:rPr>
      <w:rFonts w:cs="Symbol"/>
    </w:rPr>
  </w:style>
  <w:style w:type="character" w:styleId="ListLabel423">
    <w:name w:val="ListLabel 423"/>
    <w:qFormat/>
    <w:rPr>
      <w:rFonts w:cs="Symbol"/>
    </w:rPr>
  </w:style>
  <w:style w:type="character" w:styleId="ListLabel424">
    <w:name w:val="ListLabel 424"/>
    <w:qFormat/>
    <w:rPr>
      <w:rFonts w:cs="Symbol"/>
    </w:rPr>
  </w:style>
  <w:style w:type="character" w:styleId="ListLabel425">
    <w:name w:val="ListLabel 425"/>
    <w:qFormat/>
    <w:rPr>
      <w:rFonts w:cs="Symbol"/>
    </w:rPr>
  </w:style>
  <w:style w:type="character" w:styleId="ListLabel426">
    <w:name w:val="ListLabel 426"/>
    <w:qFormat/>
    <w:rPr>
      <w:rFonts w:cs="Symbol"/>
    </w:rPr>
  </w:style>
  <w:style w:type="character" w:styleId="ListLabel427">
    <w:name w:val="ListLabel 427"/>
    <w:qFormat/>
    <w:rPr>
      <w:rFonts w:cs="Symbol"/>
    </w:rPr>
  </w:style>
  <w:style w:type="character" w:styleId="ListLabel428">
    <w:name w:val="ListLabel 428"/>
    <w:qFormat/>
    <w:rPr>
      <w:rFonts w:cs="Symbol"/>
    </w:rPr>
  </w:style>
  <w:style w:type="character" w:styleId="ListLabel429">
    <w:name w:val="ListLabel 429"/>
    <w:qFormat/>
    <w:rPr>
      <w:rFonts w:cs="Symbol"/>
    </w:rPr>
  </w:style>
  <w:style w:type="character" w:styleId="ListLabel430">
    <w:name w:val="ListLabel 430"/>
    <w:qFormat/>
    <w:rPr>
      <w:rFonts w:cs="Symbol"/>
    </w:rPr>
  </w:style>
  <w:style w:type="character" w:styleId="ListLabel431">
    <w:name w:val="ListLabel 431"/>
    <w:qFormat/>
    <w:rPr>
      <w:rFonts w:cs="Symbol"/>
    </w:rPr>
  </w:style>
  <w:style w:type="character" w:styleId="ListLabel432">
    <w:name w:val="ListLabel 432"/>
    <w:qFormat/>
    <w:rPr>
      <w:rFonts w:cs="Symbol"/>
    </w:rPr>
  </w:style>
  <w:style w:type="character" w:styleId="ListLabel433">
    <w:name w:val="ListLabel 433"/>
    <w:qFormat/>
    <w:rPr>
      <w:rFonts w:cs="Symbol"/>
    </w:rPr>
  </w:style>
  <w:style w:type="character" w:styleId="ListLabel434">
    <w:name w:val="ListLabel 434"/>
    <w:qFormat/>
    <w:rPr>
      <w:rFonts w:cs="Symbol"/>
    </w:rPr>
  </w:style>
  <w:style w:type="character" w:styleId="ListLabel435">
    <w:name w:val="ListLabel 435"/>
    <w:qFormat/>
    <w:rPr>
      <w:rFonts w:cs="Symbol"/>
    </w:rPr>
  </w:style>
  <w:style w:type="character" w:styleId="ListLabel436">
    <w:name w:val="ListLabel 436"/>
    <w:qFormat/>
    <w:rPr>
      <w:rFonts w:cs="Symbol"/>
    </w:rPr>
  </w:style>
  <w:style w:type="character" w:styleId="ListLabel437">
    <w:name w:val="ListLabel 437"/>
    <w:qFormat/>
    <w:rPr>
      <w:rFonts w:cs="Symbol"/>
    </w:rPr>
  </w:style>
  <w:style w:type="character" w:styleId="ListLabel438">
    <w:name w:val="ListLabel 438"/>
    <w:qFormat/>
    <w:rPr>
      <w:rFonts w:cs="Symbol"/>
    </w:rPr>
  </w:style>
  <w:style w:type="character" w:styleId="ListLabel439">
    <w:name w:val="ListLabel 439"/>
    <w:qFormat/>
    <w:rPr>
      <w:rFonts w:cs="Symbol"/>
    </w:rPr>
  </w:style>
  <w:style w:type="character" w:styleId="ListLabel440">
    <w:name w:val="ListLabel 440"/>
    <w:qFormat/>
    <w:rPr>
      <w:rFonts w:cs="Symbol"/>
    </w:rPr>
  </w:style>
  <w:style w:type="character" w:styleId="ListLabel441">
    <w:name w:val="ListLabel 441"/>
    <w:qFormat/>
    <w:rPr>
      <w:rFonts w:cs="Symbol"/>
    </w:rPr>
  </w:style>
  <w:style w:type="character" w:styleId="ListLabel442">
    <w:name w:val="ListLabel 442"/>
    <w:qFormat/>
    <w:rPr>
      <w:rFonts w:cs="Symbol"/>
    </w:rPr>
  </w:style>
  <w:style w:type="character" w:styleId="ListLabel443">
    <w:name w:val="ListLabel 443"/>
    <w:qFormat/>
    <w:rPr>
      <w:rFonts w:cs="Symbol"/>
    </w:rPr>
  </w:style>
  <w:style w:type="character" w:styleId="ListLabel444">
    <w:name w:val="ListLabel 444"/>
    <w:qFormat/>
    <w:rPr>
      <w:rFonts w:cs="Symbol"/>
    </w:rPr>
  </w:style>
  <w:style w:type="character" w:styleId="ListLabel445">
    <w:name w:val="ListLabel 445"/>
    <w:qFormat/>
    <w:rPr>
      <w:rFonts w:cs="Symbol"/>
    </w:rPr>
  </w:style>
  <w:style w:type="character" w:styleId="ListLabel446">
    <w:name w:val="ListLabel 446"/>
    <w:qFormat/>
    <w:rPr>
      <w:rFonts w:cs="Symbol"/>
    </w:rPr>
  </w:style>
  <w:style w:type="character" w:styleId="ListLabel447">
    <w:name w:val="ListLabel 447"/>
    <w:qFormat/>
    <w:rPr>
      <w:rFonts w:cs="Symbol"/>
    </w:rPr>
  </w:style>
  <w:style w:type="character" w:styleId="ListLabel448">
    <w:name w:val="ListLabel 448"/>
    <w:qFormat/>
    <w:rPr>
      <w:rFonts w:cs="Symbol"/>
    </w:rPr>
  </w:style>
  <w:style w:type="character" w:styleId="ListLabel449">
    <w:name w:val="ListLabel 449"/>
    <w:qFormat/>
    <w:rPr>
      <w:rFonts w:cs="Symbol"/>
    </w:rPr>
  </w:style>
  <w:style w:type="character" w:styleId="ListLabel450">
    <w:name w:val="ListLabel 450"/>
    <w:qFormat/>
    <w:rPr>
      <w:rFonts w:cs="Symbol"/>
    </w:rPr>
  </w:style>
  <w:style w:type="character" w:styleId="ListLabel451">
    <w:name w:val="ListLabel 451"/>
    <w:qFormat/>
    <w:rPr>
      <w:rFonts w:cs="Symbol"/>
    </w:rPr>
  </w:style>
  <w:style w:type="character" w:styleId="ListLabel452">
    <w:name w:val="ListLabel 452"/>
    <w:qFormat/>
    <w:rPr>
      <w:rFonts w:cs="Symbol"/>
    </w:rPr>
  </w:style>
  <w:style w:type="character" w:styleId="ListLabel453">
    <w:name w:val="ListLabel 453"/>
    <w:qFormat/>
    <w:rPr>
      <w:rFonts w:cs="Symbol"/>
    </w:rPr>
  </w:style>
  <w:style w:type="character" w:styleId="ListLabel454">
    <w:name w:val="ListLabel 454"/>
    <w:qFormat/>
    <w:rPr>
      <w:rFonts w:cs="Symbol"/>
    </w:rPr>
  </w:style>
  <w:style w:type="character" w:styleId="ListLabel455">
    <w:name w:val="ListLabel 455"/>
    <w:qFormat/>
    <w:rPr>
      <w:rFonts w:cs="Symbol"/>
    </w:rPr>
  </w:style>
  <w:style w:type="character" w:styleId="ListLabel456">
    <w:name w:val="ListLabel 456"/>
    <w:qFormat/>
    <w:rPr>
      <w:rFonts w:cs="Symbol"/>
    </w:rPr>
  </w:style>
  <w:style w:type="character" w:styleId="ListLabel457">
    <w:name w:val="ListLabel 457"/>
    <w:qFormat/>
    <w:rPr>
      <w:rFonts w:cs="Symbol"/>
    </w:rPr>
  </w:style>
  <w:style w:type="character" w:styleId="ListLabel458">
    <w:name w:val="ListLabel 458"/>
    <w:qFormat/>
    <w:rPr>
      <w:rFonts w:cs="Symbol"/>
    </w:rPr>
  </w:style>
  <w:style w:type="character" w:styleId="ListLabel459">
    <w:name w:val="ListLabel 459"/>
    <w:qFormat/>
    <w:rPr>
      <w:rFonts w:cs="Symbol"/>
    </w:rPr>
  </w:style>
  <w:style w:type="character" w:styleId="ListLabel460">
    <w:name w:val="ListLabel 460"/>
    <w:qFormat/>
    <w:rPr>
      <w:rFonts w:cs="Symbol"/>
    </w:rPr>
  </w:style>
  <w:style w:type="character" w:styleId="ListLabel461">
    <w:name w:val="ListLabel 461"/>
    <w:qFormat/>
    <w:rPr>
      <w:rFonts w:cs="Symbol"/>
    </w:rPr>
  </w:style>
  <w:style w:type="character" w:styleId="ListLabel462">
    <w:name w:val="ListLabel 462"/>
    <w:qFormat/>
    <w:rPr>
      <w:rFonts w:cs="Symbol"/>
    </w:rPr>
  </w:style>
  <w:style w:type="character" w:styleId="ListLabel463">
    <w:name w:val="ListLabel 463"/>
    <w:qFormat/>
    <w:rPr>
      <w:rFonts w:cs="Symbol"/>
    </w:rPr>
  </w:style>
  <w:style w:type="character" w:styleId="ListLabel464">
    <w:name w:val="ListLabel 464"/>
    <w:qFormat/>
    <w:rPr>
      <w:rFonts w:cs="Symbol"/>
    </w:rPr>
  </w:style>
  <w:style w:type="character" w:styleId="ListLabel465">
    <w:name w:val="ListLabel 465"/>
    <w:qFormat/>
    <w:rPr>
      <w:rFonts w:cs="Symbol"/>
    </w:rPr>
  </w:style>
  <w:style w:type="character" w:styleId="ListLabel466">
    <w:name w:val="ListLabel 466"/>
    <w:qFormat/>
    <w:rPr>
      <w:rFonts w:cs="Symbol"/>
    </w:rPr>
  </w:style>
  <w:style w:type="character" w:styleId="ListLabel467">
    <w:name w:val="ListLabel 467"/>
    <w:qFormat/>
    <w:rPr>
      <w:rFonts w:cs="Symbol"/>
    </w:rPr>
  </w:style>
  <w:style w:type="character" w:styleId="ListLabel468">
    <w:name w:val="ListLabel 468"/>
    <w:qFormat/>
    <w:rPr>
      <w:rFonts w:cs="Symbol"/>
    </w:rPr>
  </w:style>
  <w:style w:type="character" w:styleId="ListLabel469">
    <w:name w:val="ListLabel 469"/>
    <w:qFormat/>
    <w:rPr>
      <w:rFonts w:cs="Symbol"/>
    </w:rPr>
  </w:style>
  <w:style w:type="character" w:styleId="ListLabel470">
    <w:name w:val="ListLabel 470"/>
    <w:qFormat/>
    <w:rPr>
      <w:rFonts w:cs="Symbol"/>
    </w:rPr>
  </w:style>
  <w:style w:type="character" w:styleId="ListLabel471">
    <w:name w:val="ListLabel 471"/>
    <w:qFormat/>
    <w:rPr>
      <w:rFonts w:cs="Symbol"/>
    </w:rPr>
  </w:style>
  <w:style w:type="character" w:styleId="ListLabel472">
    <w:name w:val="ListLabel 472"/>
    <w:qFormat/>
    <w:rPr>
      <w:rFonts w:cs="Symbol"/>
    </w:rPr>
  </w:style>
  <w:style w:type="character" w:styleId="ListLabel473">
    <w:name w:val="ListLabel 473"/>
    <w:qFormat/>
    <w:rPr>
      <w:rFonts w:cs="Symbol"/>
    </w:rPr>
  </w:style>
  <w:style w:type="character" w:styleId="ListLabel474">
    <w:name w:val="ListLabel 474"/>
    <w:qFormat/>
    <w:rPr>
      <w:rFonts w:cs="Symbol"/>
    </w:rPr>
  </w:style>
  <w:style w:type="character" w:styleId="ListLabel475">
    <w:name w:val="ListLabel 475"/>
    <w:qFormat/>
    <w:rPr>
      <w:rFonts w:cs="Symbol"/>
    </w:rPr>
  </w:style>
  <w:style w:type="character" w:styleId="ListLabel476">
    <w:name w:val="ListLabel 476"/>
    <w:qFormat/>
    <w:rPr>
      <w:rFonts w:cs="Symbol"/>
    </w:rPr>
  </w:style>
  <w:style w:type="character" w:styleId="ListLabel477">
    <w:name w:val="ListLabel 477"/>
    <w:qFormat/>
    <w:rPr>
      <w:rFonts w:cs="Symbol"/>
    </w:rPr>
  </w:style>
  <w:style w:type="character" w:styleId="ListLabel478">
    <w:name w:val="ListLabel 478"/>
    <w:qFormat/>
    <w:rPr>
      <w:rFonts w:cs="Symbol"/>
    </w:rPr>
  </w:style>
  <w:style w:type="character" w:styleId="ListLabel479">
    <w:name w:val="ListLabel 479"/>
    <w:qFormat/>
    <w:rPr>
      <w:rFonts w:cs="Symbol"/>
    </w:rPr>
  </w:style>
  <w:style w:type="character" w:styleId="ListLabel480">
    <w:name w:val="ListLabel 480"/>
    <w:qFormat/>
    <w:rPr>
      <w:rFonts w:cs="Symbol"/>
    </w:rPr>
  </w:style>
  <w:style w:type="character" w:styleId="ListLabel481">
    <w:name w:val="ListLabel 481"/>
    <w:qFormat/>
    <w:rPr>
      <w:rFonts w:cs="Symbol"/>
    </w:rPr>
  </w:style>
  <w:style w:type="character" w:styleId="ListLabel482">
    <w:name w:val="ListLabel 482"/>
    <w:qFormat/>
    <w:rPr>
      <w:rFonts w:cs="Symbol"/>
    </w:rPr>
  </w:style>
  <w:style w:type="character" w:styleId="ListLabel483">
    <w:name w:val="ListLabel 483"/>
    <w:qFormat/>
    <w:rPr>
      <w:rFonts w:cs="Symbol"/>
    </w:rPr>
  </w:style>
  <w:style w:type="character" w:styleId="ListLabel484">
    <w:name w:val="ListLabel 484"/>
    <w:qFormat/>
    <w:rPr>
      <w:rFonts w:cs="Symbol"/>
    </w:rPr>
  </w:style>
  <w:style w:type="character" w:styleId="ListLabel485">
    <w:name w:val="ListLabel 485"/>
    <w:qFormat/>
    <w:rPr>
      <w:rFonts w:cs="Symbol"/>
    </w:rPr>
  </w:style>
  <w:style w:type="character" w:styleId="ListLabel486">
    <w:name w:val="ListLabel 486"/>
    <w:qFormat/>
    <w:rPr>
      <w:rFonts w:cs="Symbol"/>
    </w:rPr>
  </w:style>
  <w:style w:type="character" w:styleId="ListLabel487">
    <w:name w:val="ListLabel 487"/>
    <w:qFormat/>
    <w:rPr>
      <w:rFonts w:cs="Symbol"/>
    </w:rPr>
  </w:style>
  <w:style w:type="character" w:styleId="ListLabel488">
    <w:name w:val="ListLabel 488"/>
    <w:qFormat/>
    <w:rPr>
      <w:rFonts w:cs="Symbol"/>
    </w:rPr>
  </w:style>
  <w:style w:type="character" w:styleId="ListLabel489">
    <w:name w:val="ListLabel 489"/>
    <w:qFormat/>
    <w:rPr>
      <w:rFonts w:cs="Symbol"/>
    </w:rPr>
  </w:style>
  <w:style w:type="character" w:styleId="ListLabel490">
    <w:name w:val="ListLabel 490"/>
    <w:qFormat/>
    <w:rPr>
      <w:rFonts w:cs="Symbol"/>
    </w:rPr>
  </w:style>
  <w:style w:type="character" w:styleId="ListLabel491">
    <w:name w:val="ListLabel 491"/>
    <w:qFormat/>
    <w:rPr>
      <w:rFonts w:cs="Symbol"/>
    </w:rPr>
  </w:style>
  <w:style w:type="character" w:styleId="ListLabel492">
    <w:name w:val="ListLabel 492"/>
    <w:qFormat/>
    <w:rPr>
      <w:rFonts w:cs="Symbol"/>
    </w:rPr>
  </w:style>
  <w:style w:type="character" w:styleId="ListLabel493">
    <w:name w:val="ListLabel 493"/>
    <w:qFormat/>
    <w:rPr>
      <w:rFonts w:cs="Symbol"/>
    </w:rPr>
  </w:style>
  <w:style w:type="character" w:styleId="ListLabel494">
    <w:name w:val="ListLabel 494"/>
    <w:qFormat/>
    <w:rPr>
      <w:rFonts w:cs="Symbol"/>
    </w:rPr>
  </w:style>
  <w:style w:type="character" w:styleId="ListLabel495">
    <w:name w:val="ListLabel 495"/>
    <w:qFormat/>
    <w:rPr>
      <w:rFonts w:cs="Symbol"/>
    </w:rPr>
  </w:style>
  <w:style w:type="character" w:styleId="ListLabel496">
    <w:name w:val="ListLabel 496"/>
    <w:qFormat/>
    <w:rPr>
      <w:rFonts w:cs="Symbol"/>
    </w:rPr>
  </w:style>
  <w:style w:type="character" w:styleId="ListLabel497">
    <w:name w:val="ListLabel 497"/>
    <w:qFormat/>
    <w:rPr>
      <w:rFonts w:cs="Symbol"/>
    </w:rPr>
  </w:style>
  <w:style w:type="character" w:styleId="ListLabel498">
    <w:name w:val="ListLabel 498"/>
    <w:qFormat/>
    <w:rPr>
      <w:rFonts w:cs="Symbol"/>
    </w:rPr>
  </w:style>
  <w:style w:type="character" w:styleId="ListLabel499">
    <w:name w:val="ListLabel 499"/>
    <w:qFormat/>
    <w:rPr>
      <w:rFonts w:cs="Symbol"/>
    </w:rPr>
  </w:style>
  <w:style w:type="character" w:styleId="ListLabel500">
    <w:name w:val="ListLabel 500"/>
    <w:qFormat/>
    <w:rPr>
      <w:rFonts w:cs="Symbol"/>
    </w:rPr>
  </w:style>
  <w:style w:type="character" w:styleId="ListLabel501">
    <w:name w:val="ListLabel 501"/>
    <w:qFormat/>
    <w:rPr>
      <w:rFonts w:cs="Symbol"/>
    </w:rPr>
  </w:style>
  <w:style w:type="character" w:styleId="ListLabel502">
    <w:name w:val="ListLabel 502"/>
    <w:qFormat/>
    <w:rPr>
      <w:rFonts w:cs="Symbol"/>
    </w:rPr>
  </w:style>
  <w:style w:type="character" w:styleId="ListLabel503">
    <w:name w:val="ListLabel 503"/>
    <w:qFormat/>
    <w:rPr>
      <w:rFonts w:cs="Symbol"/>
    </w:rPr>
  </w:style>
  <w:style w:type="character" w:styleId="ListLabel504">
    <w:name w:val="ListLabel 504"/>
    <w:qFormat/>
    <w:rPr>
      <w:rFonts w:cs="Symbol"/>
    </w:rPr>
  </w:style>
  <w:style w:type="character" w:styleId="ListLabel505">
    <w:name w:val="ListLabel 505"/>
    <w:qFormat/>
    <w:rPr>
      <w:rFonts w:cs="Symbol"/>
    </w:rPr>
  </w:style>
  <w:style w:type="character" w:styleId="ListLabel506">
    <w:name w:val="ListLabel 506"/>
    <w:qFormat/>
    <w:rPr>
      <w:i/>
      <w:iCs/>
    </w:rPr>
  </w:style>
  <w:style w:type="character" w:styleId="ListLabel507">
    <w:name w:val="ListLabel 507"/>
    <w:qFormat/>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link w:val="BodyTextChar"/>
    <w:qFormat/>
    <w:pPr>
      <w:spacing w:before="180" w:after="180"/>
      <w:jc w:val="both"/>
    </w:pPr>
    <w:rPr>
      <w:rFonts w:ascii="Marianne" w:hAnsi="Marianne"/>
      <w:sz w:val="20"/>
    </w:rPr>
  </w:style>
  <w:style w:type="paragraph" w:styleId="Liste">
    <w:name w:val="List"/>
    <w:basedOn w:val="Corpsdetexte"/>
    <w:pPr/>
    <w:rPr>
      <w:rFonts w:cs="Arial"/>
    </w:rPr>
  </w:style>
  <w:style w:type="paragraph" w:styleId="Lgende">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Corpsdetexte"/>
    <w:next w:val="Corpsdetexte"/>
    <w:qFormat/>
    <w:pPr>
      <w:jc w:val="both"/>
    </w:pPr>
    <w:rPr>
      <w:rFonts w:ascii="Marianne" w:hAnsi="Marianne"/>
      <w:sz w:val="20"/>
    </w:rPr>
  </w:style>
  <w:style w:type="paragraph" w:styleId="Compact" w:customStyle="1">
    <w:name w:val="Compact"/>
    <w:basedOn w:val="Corpsdetexte"/>
    <w:qFormat/>
    <w:pPr>
      <w:spacing w:before="36" w:after="36"/>
    </w:pPr>
    <w:rPr/>
  </w:style>
  <w:style w:type="paragraph" w:styleId="Titreprincipal">
    <w:name w:val="Title"/>
    <w:basedOn w:val="Normal"/>
    <w:next w:val="Corpsdetexte"/>
    <w:qFormat/>
    <w:pPr>
      <w:keepNext w:val="true"/>
      <w:keepLines/>
      <w:spacing w:before="480" w:after="240"/>
      <w:jc w:val="center"/>
    </w:pPr>
    <w:rPr>
      <w:rFonts w:ascii="Marianne ExtraBold" w:hAnsi="Marianne ExtraBold" w:eastAsia="" w:cs="" w:cstheme="majorBidi" w:eastAsiaTheme="majorEastAsia"/>
      <w:b w:val="false"/>
      <w:bCs/>
      <w:color w:val="FFFFFF" w:themeShade="b5"/>
      <w:sz w:val="36"/>
      <w:szCs w:val="36"/>
      <w:highlight w:val="blue"/>
    </w:rPr>
  </w:style>
  <w:style w:type="paragraph" w:styleId="Soustitre">
    <w:name w:val="Subtitle"/>
    <w:basedOn w:val="Titreprincipal"/>
    <w:next w:val="Corpsdetexte"/>
    <w:qFormat/>
    <w:pPr>
      <w:keepNext w:val="true"/>
      <w:keepLines/>
      <w:spacing w:before="240" w:after="240"/>
      <w:jc w:val="center"/>
    </w:pPr>
    <w:rPr>
      <w:sz w:val="30"/>
      <w:szCs w:val="30"/>
    </w:rPr>
  </w:style>
  <w:style w:type="paragraph" w:styleId="Author" w:customStyle="1">
    <w:name w:val="Author"/>
    <w:next w:val="Corpsdetexte"/>
    <w:qFormat/>
    <w:pPr>
      <w:keepNext w:val="true"/>
      <w:keepLines/>
      <w:widowControl/>
      <w:bidi w:val="0"/>
      <w:jc w:val="center"/>
    </w:pPr>
    <w:rPr>
      <w:rFonts w:ascii="Marianne" w:hAnsi="Marianne" w:eastAsia="Cambria" w:cs="" w:cstheme="minorBidi" w:eastAsiaTheme="minorHAnsi"/>
      <w:color w:val="auto"/>
      <w:kern w:val="0"/>
      <w:sz w:val="24"/>
      <w:szCs w:val="24"/>
      <w:lang w:val="fr-FR" w:eastAsia="en-US" w:bidi="ar-SA"/>
    </w:rPr>
  </w:style>
  <w:style w:type="paragraph" w:styleId="Date">
    <w:name w:val="Date"/>
    <w:next w:val="Corpsdetexte"/>
    <w:qFormat/>
    <w:pPr>
      <w:keepNext w:val="true"/>
      <w:keepLines/>
      <w:widowControl/>
      <w:bidi w:val="0"/>
      <w:jc w:val="center"/>
    </w:pPr>
    <w:rPr>
      <w:rFonts w:ascii="Marianne" w:hAnsi="Marianne" w:eastAsia="Cambria" w:cs="" w:cstheme="minorBidi" w:eastAsiaTheme="minorHAnsi"/>
      <w:color w:val="auto"/>
      <w:kern w:val="0"/>
      <w:sz w:val="24"/>
      <w:szCs w:val="24"/>
      <w:lang w:val="fr-FR" w:eastAsia="en-US" w:bidi="ar-SA"/>
    </w:rPr>
  </w:style>
  <w:style w:type="paragraph" w:styleId="Abstract" w:customStyle="1">
    <w:name w:val="Abstract"/>
    <w:basedOn w:val="Normal"/>
    <w:next w:val="Corpsdetexte"/>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Corpsdetexte"/>
    <w:next w:val="Corpsdetexte"/>
    <w:uiPriority w:val="9"/>
    <w:unhideWhenUsed/>
    <w:qFormat/>
    <w:pPr>
      <w:spacing w:before="100" w:after="100"/>
      <w:ind w:left="480" w:right="480" w:hanging="0"/>
    </w:pPr>
    <w:rPr>
      <w:color w:val="808080"/>
    </w:rPr>
  </w:style>
  <w:style w:type="paragraph" w:styleId="Notedebasdepag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Lgende"/>
    <w:qFormat/>
    <w:pPr>
      <w:keepNext w:val="true"/>
    </w:pPr>
    <w:rPr/>
  </w:style>
  <w:style w:type="paragraph" w:styleId="ImageCaption" w:customStyle="1">
    <w:name w:val="Image Caption"/>
    <w:basedOn w:val="Lgende"/>
    <w:qFormat/>
    <w:pPr>
      <w:jc w:val="center"/>
    </w:pPr>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57"/>
      <w:jc w:val="center"/>
    </w:pPr>
    <w:rPr/>
  </w:style>
  <w:style w:type="paragraph" w:styleId="TOCHeading">
    <w:name w:val="TOC Heading"/>
    <w:basedOn w:val="Titre1"/>
    <w:next w:val="Corpsdetexte"/>
    <w:uiPriority w:val="39"/>
    <w:unhideWhenUsed/>
    <w:qFormat/>
    <w:pPr>
      <w:shd w:val="clear" w:fill="000091"/>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TOAHeading">
    <w:name w:val="TOA Heading"/>
    <w:basedOn w:val="Titre"/>
    <w:qFormat/>
    <w:pPr>
      <w:suppressLineNumbers/>
      <w:ind w:left="0" w:hanging="0"/>
    </w:pPr>
    <w:rPr>
      <w:b/>
      <w:bCs/>
      <w:sz w:val="32"/>
      <w:szCs w:val="32"/>
    </w:rPr>
  </w:style>
  <w:style w:type="paragraph" w:styleId="Tabledesmatiresniveau1">
    <w:name w:val="TOC 1"/>
    <w:basedOn w:val="Index"/>
    <w:pPr>
      <w:tabs>
        <w:tab w:val="clear" w:pos="720"/>
        <w:tab w:val="right" w:pos="9746" w:leader="dot"/>
      </w:tabs>
      <w:spacing w:before="0" w:after="57"/>
      <w:ind w:left="0" w:hanging="0"/>
      <w:jc w:val="left"/>
    </w:pPr>
    <w:rPr>
      <w:b/>
      <w:sz w:val="18"/>
    </w:rPr>
  </w:style>
  <w:style w:type="paragraph" w:styleId="Tabledesmatiresniveau2">
    <w:name w:val="TOC 2"/>
    <w:basedOn w:val="Index"/>
    <w:pPr>
      <w:tabs>
        <w:tab w:val="clear" w:pos="720"/>
        <w:tab w:val="right" w:pos="9463" w:leader="dot"/>
      </w:tabs>
      <w:spacing w:before="0" w:after="57"/>
      <w:ind w:left="227" w:right="0" w:hanging="0"/>
    </w:pPr>
    <w:rPr>
      <w:sz w:val="18"/>
    </w:rPr>
  </w:style>
  <w:style w:type="paragraph" w:styleId="Pieddepage">
    <w:name w:val="Footer"/>
    <w:basedOn w:val="Normal"/>
    <w:pPr>
      <w:suppressLineNumbers/>
      <w:tabs>
        <w:tab w:val="clear" w:pos="720"/>
        <w:tab w:val="center" w:pos="4873" w:leader="none"/>
        <w:tab w:val="right" w:pos="9746" w:leader="none"/>
      </w:tabs>
    </w:pPr>
    <w:rPr>
      <w:i/>
      <w:sz w:val="18"/>
    </w:rPr>
  </w:style>
  <w:style w:type="paragraph" w:styleId="Contenudetableau">
    <w:name w:val="Contenu de tableau"/>
    <w:basedOn w:val="Normal"/>
    <w:qFormat/>
    <w:pPr>
      <w:suppressLineNumbers/>
    </w:pPr>
    <w:rPr/>
  </w:style>
  <w:style w:type="paragraph" w:styleId="Titredetableau">
    <w:name w:val="Titre de tableau"/>
    <w:basedOn w:val="Contenudetableau"/>
    <w:qFormat/>
    <w:pPr>
      <w:suppressLineNumbers/>
      <w:jc w:val="center"/>
    </w:pPr>
    <w:rPr>
      <w:b/>
      <w:bCs/>
    </w:rPr>
  </w:style>
  <w:style w:type="paragraph" w:styleId="Contenudecadre">
    <w:name w:val="Contenu de cadre"/>
    <w:basedOn w:val="Normal"/>
    <w:qFormat/>
    <w:pPr/>
    <w:rPr/>
  </w:style>
  <w:style w:type="paragraph" w:styleId="AnnotationText">
    <w:name w:val="Annotation Text"/>
    <w:basedOn w:val="Corpsdetexte"/>
    <w:qFormat/>
    <w:pPr>
      <w:ind w:left="2268" w:hanging="0"/>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tblInd w:w="0" w:type="dxa"/>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mailto:ddtm-cat@nord.gouv.fr" TargetMode="External"/><Relationship Id="rId5" Type="http://schemas.openxmlformats.org/officeDocument/2006/relationships/hyperlink" Target="https://www.strategie.gouv.fr/publications/objectif-zero-artificialisation-nette-leviers-proteger-sols" TargetMode="External"/><Relationship Id="rId6" Type="http://schemas.openxmlformats.org/officeDocument/2006/relationships/hyperlink" Target="https://www.strategie.gouv.fr/publications/objectif-zero-artificialisation-nette-leviers-proteger-sols" TargetMode="External"/><Relationship Id="rId7" Type="http://schemas.openxmlformats.org/officeDocument/2006/relationships/hyperlink" Target="https://www.gouvernement.fr/logement-d-abord" TargetMode="External"/><Relationship Id="rId8" Type="http://schemas.openxmlformats.org/officeDocument/2006/relationships/hyperlink" Target="https://www.google.com/url?sa=t&amp;rct=j&amp;q=&amp;esrc=s&amp;source=web&amp;cd=&amp;cad=rja&amp;uact=8&amp;ved=2ahUKEwjr_c_BoqXuAhXPyIUKHRWmAbgQFjACegQIAxAC&amp;url=https%3A%2F%2Fwww.anah.fr%2Ffileadmin%2Fanah%2FMediatheque%2FPublications%2FLes_aides%2FDossier_d_info_Habiter_Mieux.pdf&amp;usg=AOvVaw0sKm0wjajj_2hRKnI2utEI" TargetMode="External"/><Relationship Id="rId9" Type="http://schemas.openxmlformats.org/officeDocument/2006/relationships/hyperlink" Target="https://www.maprimerenov.gouv.fr/prweb/PRAuth/BPNVwCpLW8TKW49zoQZpAw%5B%5B*/!STANDARD" TargetMode="External"/><Relationship Id="rId10" Type="http://schemas.openxmlformats.org/officeDocument/2006/relationships/hyperlink" Target="https://fr.calameo.com/read/003588254753e389fa6b9" TargetMode="External"/><Relationship Id="rId11" Type="http://schemas.openxmlformats.org/officeDocument/2006/relationships/image" Target="media/image3.png"/><Relationship Id="rId12" Type="http://schemas.openxmlformats.org/officeDocument/2006/relationships/hyperlink" Target="https://datafoncier.cerema.fr/sites/datafoncier/files/inline-files/fiche_15_ccthp.pdf"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footer" Target="footer1.xml"/><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180" Type="http://schemas.openxmlformats.org/officeDocument/2006/relationships/image" Target="media/image170.png"/><Relationship Id="rId181" Type="http://schemas.openxmlformats.org/officeDocument/2006/relationships/image" Target="media/image171.png"/><Relationship Id="rId182" Type="http://schemas.openxmlformats.org/officeDocument/2006/relationships/image" Target="media/image172.pn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image" Target="media/image175.png"/><Relationship Id="rId186" Type="http://schemas.openxmlformats.org/officeDocument/2006/relationships/image" Target="media/image176.pn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png"/><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png"/><Relationship Id="rId204" Type="http://schemas.openxmlformats.org/officeDocument/2006/relationships/image" Target="media/image194.png"/><Relationship Id="rId205" Type="http://schemas.openxmlformats.org/officeDocument/2006/relationships/image" Target="media/image195.png"/><Relationship Id="rId206" Type="http://schemas.openxmlformats.org/officeDocument/2006/relationships/image" Target="media/image196.png"/><Relationship Id="rId207" Type="http://schemas.openxmlformats.org/officeDocument/2006/relationships/image" Target="media/image197.png"/><Relationship Id="rId208" Type="http://schemas.openxmlformats.org/officeDocument/2006/relationships/image" Target="media/image198.png"/><Relationship Id="rId209" Type="http://schemas.openxmlformats.org/officeDocument/2006/relationships/image" Target="media/image199.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footer" Target="footer2.xml"/><Relationship Id="rId220" Type="http://schemas.openxmlformats.org/officeDocument/2006/relationships/numbering" Target="numbering.xml"/><Relationship Id="rId221" Type="http://schemas.openxmlformats.org/officeDocument/2006/relationships/fontTable" Target="fontTable.xml"/><Relationship Id="rId222" Type="http://schemas.openxmlformats.org/officeDocument/2006/relationships/settings" Target="settings.xml"/><Relationship Id="rId2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Application>LibreOffice/6.1.5.2.M7$Windows_X86_64 LibreOffice_project/6bc4c758b9c1f1627083d3a080085e7a14b64ae3</Application>
  <Pages>162</Pages>
  <Words>14627</Words>
  <Characters>75001</Characters>
  <CharactersWithSpaces>87506</CharactersWithSpaces>
  <Paragraphs>2319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2022-06-20T17:53:34Z</dcterms:created>
  <dc:creator/>
  <dc:description>This is a minimal example of using the bookdown package to write a book. The output format for this example is bookdown::gitbook.</dc:description>
  <dc:language>fr</dc:language>
  <cp:lastModifiedBy/>
  <cp:revision>1</cp:revision>
  <dc:subject/>
  <dc:title>Analyse de la vacance privée structurelle dans le Nord</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always_allow_html">
    <vt:lpwstr>True</vt:lpwstr>
  </property>
  <property fmtid="{D5CDD505-2E9C-101B-9397-08002B2CF9AE}" pid="9" name="biblio-style">
    <vt:lpwstr>apalike</vt:lpwstr>
  </property>
  <property fmtid="{D5CDD505-2E9C-101B-9397-08002B2CF9AE}" pid="10" name="bibliography">
    <vt:lpwstr/>
  </property>
  <property fmtid="{D5CDD505-2E9C-101B-9397-08002B2CF9AE}" pid="11" name="bookdown">
    <vt:lpwstr/>
  </property>
  <property fmtid="{D5CDD505-2E9C-101B-9397-08002B2CF9AE}" pid="12" name="classoption">
    <vt:lpwstr>a4paper</vt:lpwstr>
  </property>
  <property fmtid="{D5CDD505-2E9C-101B-9397-08002B2CF9AE}" pid="13" name="date">
    <vt:lpwstr>Avril 2022</vt:lpwstr>
  </property>
  <property fmtid="{D5CDD505-2E9C-101B-9397-08002B2CF9AE}" pid="14" name="documentclass">
    <vt:lpwstr>book</vt:lpwstr>
  </property>
  <property fmtid="{D5CDD505-2E9C-101B-9397-08002B2CF9AE}" pid="15" name="header-includes">
    <vt:lpwstr/>
  </property>
  <property fmtid="{D5CDD505-2E9C-101B-9397-08002B2CF9AE}" pid="16" name="link-citations">
    <vt:lpwstr>True</vt:lpwstr>
  </property>
  <property fmtid="{D5CDD505-2E9C-101B-9397-08002B2CF9AE}" pid="17" name="output">
    <vt:lpwstr/>
  </property>
  <property fmtid="{D5CDD505-2E9C-101B-9397-08002B2CF9AE}" pid="18" name="site">
    <vt:lpwstr>bookdown::bookdown_site</vt:lpwstr>
  </property>
</Properties>
</file>